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color w:val="auto"/>
          <w:highlight w:val="none"/>
        </w:rPr>
      </w:pPr>
      <w:r>
        <w:rPr>
          <w:rFonts w:hint="eastAsia" w:ascii="方正小标宋简体" w:hAnsi="Times New Roman" w:eastAsia="方正小标宋简体" w:cs="Times New Roman"/>
          <w:color w:val="auto"/>
          <w:sz w:val="40"/>
          <w:szCs w:val="40"/>
          <w:highlight w:val="none"/>
          <w:lang w:eastAsia="zh-CN"/>
        </w:rPr>
        <w:t>202</w:t>
      </w:r>
      <w:r>
        <w:rPr>
          <w:rFonts w:hint="eastAsia" w:ascii="方正小标宋简体" w:hAnsi="Times New Roman" w:eastAsia="方正小标宋简体" w:cs="Times New Roman"/>
          <w:color w:val="auto"/>
          <w:sz w:val="40"/>
          <w:szCs w:val="40"/>
          <w:highlight w:val="none"/>
          <w:lang w:val="en-US" w:eastAsia="zh-CN"/>
        </w:rPr>
        <w:t>4</w:t>
      </w:r>
      <w:r>
        <w:rPr>
          <w:rFonts w:hint="eastAsia" w:ascii="方正小标宋简体" w:hAnsi="Times New Roman" w:eastAsia="方正小标宋简体" w:cs="Times New Roman"/>
          <w:color w:val="auto"/>
          <w:sz w:val="40"/>
          <w:szCs w:val="40"/>
          <w:highlight w:val="none"/>
        </w:rPr>
        <w:t>年</w:t>
      </w:r>
      <w:r>
        <w:rPr>
          <w:rFonts w:hint="eastAsia" w:ascii="方正小标宋简体" w:hAnsi="Times New Roman" w:eastAsia="方正小标宋简体" w:cs="Times New Roman"/>
          <w:color w:val="auto"/>
          <w:sz w:val="40"/>
          <w:szCs w:val="40"/>
          <w:highlight w:val="none"/>
          <w:lang w:eastAsia="zh-CN"/>
        </w:rPr>
        <w:t>鄂州职业大学</w:t>
      </w:r>
      <w:r>
        <w:rPr>
          <w:rFonts w:hint="eastAsia" w:ascii="方正小标宋简体" w:hAnsi="Times New Roman" w:eastAsia="方正小标宋简体" w:cs="Times New Roman"/>
          <w:color w:val="auto"/>
          <w:sz w:val="40"/>
          <w:szCs w:val="40"/>
          <w:highlight w:val="none"/>
        </w:rPr>
        <w:t>预算</w:t>
      </w:r>
      <w:r>
        <w:rPr>
          <w:rFonts w:hint="eastAsia" w:ascii="方正小标宋简体" w:hAnsi="Times New Roman" w:eastAsia="方正小标宋简体" w:cs="Times New Roman"/>
          <w:color w:val="auto"/>
          <w:sz w:val="40"/>
          <w:szCs w:val="40"/>
          <w:highlight w:val="none"/>
          <w:lang w:eastAsia="zh-CN"/>
        </w:rPr>
        <w:t>公开情况说明</w:t>
      </w:r>
    </w:p>
    <w:p>
      <w:pPr>
        <w:jc w:val="both"/>
        <w:rPr>
          <w:color w:val="auto"/>
          <w:highlight w:val="none"/>
        </w:rPr>
      </w:pPr>
    </w:p>
    <w:p>
      <w:pPr>
        <w:pStyle w:val="7"/>
        <w:spacing w:line="240" w:lineRule="auto"/>
        <w:ind w:firstLine="641"/>
        <w:jc w:val="both"/>
        <w:rPr>
          <w:rFonts w:hint="eastAsia" w:ascii="黑体" w:hAnsi="黑体" w:eastAsia="黑体"/>
          <w:color w:val="auto"/>
          <w:highlight w:val="none"/>
          <w:lang w:eastAsia="zh-CN"/>
        </w:rPr>
      </w:pPr>
      <w:r>
        <w:rPr>
          <w:rFonts w:hint="eastAsia" w:ascii="黑体" w:hAnsi="黑体" w:eastAsia="黑体"/>
          <w:color w:val="auto"/>
          <w:highlight w:val="none"/>
          <w:lang w:eastAsia="zh-CN"/>
        </w:rPr>
        <w:t>第一部分</w:t>
      </w:r>
      <w:r>
        <w:rPr>
          <w:rFonts w:hint="eastAsia" w:ascii="黑体" w:hAnsi="黑体" w:eastAsia="黑体"/>
          <w:color w:val="auto"/>
          <w:highlight w:val="none"/>
          <w:lang w:val="en-US" w:eastAsia="zh-CN"/>
        </w:rPr>
        <w:t xml:space="preserve"> </w:t>
      </w:r>
      <w:r>
        <w:rPr>
          <w:rFonts w:hint="eastAsia" w:ascii="黑体" w:hAnsi="黑体" w:eastAsia="黑体"/>
          <w:color w:val="auto"/>
          <w:highlight w:val="none"/>
          <w:lang w:eastAsia="zh-CN"/>
        </w:rPr>
        <w:t>鄂州职业大学概况</w:t>
      </w:r>
    </w:p>
    <w:p>
      <w:pPr>
        <w:pStyle w:val="7"/>
        <w:spacing w:line="240" w:lineRule="auto"/>
        <w:ind w:firstLine="641"/>
        <w:jc w:val="both"/>
        <w:rPr>
          <w:rFonts w:hint="eastAsia" w:ascii="仿宋_GB2312" w:eastAsia="仿宋_GB2312"/>
          <w:color w:val="auto"/>
          <w:highlight w:val="none"/>
          <w:lang w:eastAsia="zh-CN"/>
        </w:rPr>
      </w:pPr>
      <w:r>
        <w:rPr>
          <w:rFonts w:hint="eastAsia" w:ascii="仿宋_GB2312"/>
          <w:color w:val="auto"/>
          <w:highlight w:val="none"/>
          <w:lang w:eastAsia="zh-CN"/>
        </w:rPr>
        <w:t>（一）部门主要职能</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1、遵照高等教育法的规定，负责鄂州职业大学的高等专科学历人才教育工作和学术交流工作，促进科技文化发展。</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2、编印鄂州职业大学《鄂州大学报》、《鄂州大学校报》等内部刊物。</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3、负责落实办理学校发展各项中心工作，完成年度目标任务。</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4、负责鄂州职业大学离退休干部的管理和服务工作。</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5、承担鄂州职业大学的行政事务、后勤保障及安全保卫工作。</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6、负责鄂州职业大学文电收发、档案管理、机要保密及文印工作。</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7、承担鄂州职业大学同省教育厅工作联系；受理学校群众来信来访；办理学校组织、人事事项；组织学校教职工学习教育培训工作。</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8、负责鄂州职业大学的接待和外事服务工作。</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9、办理省教委、市委、市政府领导交办的其他事项。</w:t>
      </w:r>
    </w:p>
    <w:p>
      <w:pPr>
        <w:pStyle w:val="7"/>
        <w:spacing w:line="240" w:lineRule="auto"/>
        <w:ind w:firstLine="641"/>
        <w:jc w:val="both"/>
        <w:rPr>
          <w:rFonts w:hint="eastAsia" w:ascii="仿宋_GB2312"/>
          <w:color w:val="auto"/>
          <w:highlight w:val="none"/>
        </w:rPr>
      </w:pPr>
      <w:r>
        <w:rPr>
          <w:rFonts w:hint="eastAsia" w:ascii="仿宋_GB2312"/>
          <w:color w:val="auto"/>
          <w:highlight w:val="none"/>
          <w:lang w:eastAsia="zh-CN"/>
        </w:rPr>
        <w:t>（二）部门预算单位构成</w:t>
      </w:r>
      <w:r>
        <w:rPr>
          <w:rFonts w:hint="eastAsia" w:ascii="仿宋_GB2312"/>
          <w:color w:val="auto"/>
          <w:highlight w:val="none"/>
        </w:rPr>
        <w:t>。</w:t>
      </w:r>
    </w:p>
    <w:p>
      <w:pPr>
        <w:pStyle w:val="7"/>
        <w:spacing w:line="240" w:lineRule="auto"/>
        <w:ind w:firstLine="641"/>
        <w:jc w:val="both"/>
        <w:rPr>
          <w:rFonts w:hint="eastAsia" w:ascii="仿宋_GB2312" w:hAnsi="Times New Roman" w:eastAsia="仿宋_GB2312" w:cs="宋体"/>
          <w:i w:val="0"/>
          <w:iCs w:val="0"/>
          <w:caps w:val="0"/>
          <w:color w:val="auto"/>
          <w:spacing w:val="0"/>
          <w:sz w:val="32"/>
          <w:szCs w:val="20"/>
          <w:highlight w:val="none"/>
          <w:shd w:val="clear"/>
        </w:rPr>
      </w:pPr>
      <w:r>
        <w:rPr>
          <w:rFonts w:hint="eastAsia" w:ascii="仿宋_GB2312" w:hAnsi="Times New Roman" w:eastAsia="仿宋_GB2312" w:cs="宋体"/>
          <w:i w:val="0"/>
          <w:iCs w:val="0"/>
          <w:caps w:val="0"/>
          <w:color w:val="auto"/>
          <w:spacing w:val="0"/>
          <w:sz w:val="32"/>
          <w:szCs w:val="20"/>
          <w:highlight w:val="none"/>
          <w:shd w:val="clear"/>
        </w:rPr>
        <w:t>部门预算单位为鄂州职业大学。</w:t>
      </w:r>
    </w:p>
    <w:p>
      <w:pPr>
        <w:pStyle w:val="7"/>
        <w:numPr>
          <w:ilvl w:val="0"/>
          <w:numId w:val="1"/>
        </w:numPr>
        <w:spacing w:line="240" w:lineRule="auto"/>
        <w:ind w:firstLine="641"/>
        <w:jc w:val="both"/>
        <w:rPr>
          <w:rFonts w:hint="eastAsia" w:ascii="仿宋_GB2312" w:cs="宋体"/>
          <w:i w:val="0"/>
          <w:iCs w:val="0"/>
          <w:caps w:val="0"/>
          <w:color w:val="auto"/>
          <w:spacing w:val="0"/>
          <w:sz w:val="32"/>
          <w:szCs w:val="20"/>
          <w:highlight w:val="none"/>
          <w:shd w:val="clear"/>
          <w:lang w:eastAsia="zh-CN"/>
        </w:rPr>
      </w:pPr>
      <w:r>
        <w:rPr>
          <w:rFonts w:hint="eastAsia" w:ascii="仿宋_GB2312" w:cs="宋体"/>
          <w:i w:val="0"/>
          <w:iCs w:val="0"/>
          <w:caps w:val="0"/>
          <w:color w:val="auto"/>
          <w:spacing w:val="0"/>
          <w:sz w:val="32"/>
          <w:szCs w:val="20"/>
          <w:highlight w:val="none"/>
          <w:shd w:val="clear"/>
          <w:lang w:eastAsia="zh-CN"/>
        </w:rPr>
        <w:t>部门人员构成</w:t>
      </w:r>
    </w:p>
    <w:p>
      <w:pPr>
        <w:pStyle w:val="7"/>
        <w:numPr>
          <w:ilvl w:val="-1"/>
          <w:numId w:val="0"/>
        </w:numPr>
        <w:spacing w:line="240" w:lineRule="auto"/>
        <w:ind w:firstLine="640" w:firstLineChars="200"/>
        <w:jc w:val="both"/>
        <w:rPr>
          <w:rFonts w:hint="eastAsia" w:ascii="仿宋_GB2312" w:cs="宋体"/>
          <w:i w:val="0"/>
          <w:iCs w:val="0"/>
          <w:caps w:val="0"/>
          <w:color w:val="auto"/>
          <w:spacing w:val="0"/>
          <w:sz w:val="32"/>
          <w:szCs w:val="20"/>
          <w:highlight w:val="none"/>
          <w:shd w:val="clear"/>
          <w:lang w:eastAsia="zh-CN"/>
        </w:rPr>
      </w:pPr>
      <w:r>
        <w:rPr>
          <w:rFonts w:hint="eastAsia" w:ascii="仿宋_GB2312" w:cs="宋体"/>
          <w:i w:val="0"/>
          <w:iCs w:val="0"/>
          <w:caps w:val="0"/>
          <w:color w:val="auto"/>
          <w:spacing w:val="0"/>
          <w:sz w:val="32"/>
          <w:szCs w:val="20"/>
          <w:highlight w:val="none"/>
          <w:shd w:val="clear"/>
          <w:lang w:eastAsia="zh-CN"/>
        </w:rPr>
        <w:t>鄂州职业大学为差额拨款事业单位，财政按生均定额拨款。鄂州职业大学编制数679人，其中在职7</w:t>
      </w:r>
      <w:r>
        <w:rPr>
          <w:rFonts w:hint="eastAsia" w:ascii="仿宋_GB2312" w:cs="宋体"/>
          <w:i w:val="0"/>
          <w:iCs w:val="0"/>
          <w:caps w:val="0"/>
          <w:color w:val="auto"/>
          <w:spacing w:val="0"/>
          <w:sz w:val="32"/>
          <w:szCs w:val="20"/>
          <w:highlight w:val="none"/>
          <w:shd w:val="clear"/>
          <w:lang w:val="en-US" w:eastAsia="zh-CN"/>
        </w:rPr>
        <w:t>25</w:t>
      </w:r>
      <w:r>
        <w:rPr>
          <w:rFonts w:hint="eastAsia" w:ascii="仿宋_GB2312" w:cs="宋体"/>
          <w:i w:val="0"/>
          <w:iCs w:val="0"/>
          <w:caps w:val="0"/>
          <w:color w:val="auto"/>
          <w:spacing w:val="0"/>
          <w:sz w:val="32"/>
          <w:szCs w:val="20"/>
          <w:highlight w:val="none"/>
          <w:shd w:val="clear"/>
          <w:lang w:eastAsia="zh-CN"/>
        </w:rPr>
        <w:t>人，离休1人，退休</w:t>
      </w:r>
      <w:r>
        <w:rPr>
          <w:rFonts w:hint="eastAsia" w:ascii="仿宋_GB2312" w:cs="宋体"/>
          <w:i w:val="0"/>
          <w:iCs w:val="0"/>
          <w:caps w:val="0"/>
          <w:color w:val="auto"/>
          <w:spacing w:val="0"/>
          <w:sz w:val="32"/>
          <w:szCs w:val="20"/>
          <w:highlight w:val="none"/>
          <w:shd w:val="clear"/>
          <w:lang w:val="en-US" w:eastAsia="zh-CN"/>
        </w:rPr>
        <w:t>343人</w:t>
      </w:r>
      <w:r>
        <w:rPr>
          <w:rFonts w:hint="eastAsia" w:ascii="仿宋_GB2312" w:cs="宋体"/>
          <w:i w:val="0"/>
          <w:iCs w:val="0"/>
          <w:caps w:val="0"/>
          <w:color w:val="auto"/>
          <w:spacing w:val="0"/>
          <w:sz w:val="32"/>
          <w:szCs w:val="20"/>
          <w:highlight w:val="none"/>
          <w:shd w:val="clear"/>
          <w:lang w:eastAsia="zh-CN"/>
        </w:rPr>
        <w:t>（无编：72，有编271人），有编人员由市社保中心发放养老金。</w:t>
      </w:r>
    </w:p>
    <w:p>
      <w:pPr>
        <w:pStyle w:val="7"/>
        <w:spacing w:line="240" w:lineRule="auto"/>
        <w:ind w:firstLine="641"/>
        <w:jc w:val="both"/>
        <w:rPr>
          <w:rFonts w:ascii="黑体" w:hAnsi="黑体" w:eastAsia="黑体"/>
          <w:color w:val="auto"/>
          <w:highlight w:val="none"/>
        </w:rPr>
      </w:pPr>
      <w:r>
        <w:rPr>
          <w:rFonts w:hint="eastAsia" w:ascii="黑体" w:hAnsi="黑体" w:eastAsia="黑体"/>
          <w:color w:val="auto"/>
          <w:highlight w:val="none"/>
          <w:lang w:eastAsia="zh-CN"/>
        </w:rPr>
        <w:t>第二部分</w:t>
      </w:r>
      <w:r>
        <w:rPr>
          <w:rFonts w:hint="eastAsia" w:ascii="黑体" w:hAnsi="黑体" w:eastAsia="黑体"/>
          <w:color w:val="auto"/>
          <w:highlight w:val="none"/>
          <w:lang w:val="en-US" w:eastAsia="zh-CN"/>
        </w:rPr>
        <w:t xml:space="preserve"> </w:t>
      </w:r>
      <w:r>
        <w:rPr>
          <w:rFonts w:hint="eastAsia" w:ascii="黑体" w:hAnsi="黑体" w:eastAsia="黑体"/>
          <w:color w:val="auto"/>
          <w:highlight w:val="none"/>
          <w:lang w:eastAsia="zh-CN"/>
        </w:rPr>
        <w:t>鄂州职业大学年度</w:t>
      </w:r>
      <w:r>
        <w:rPr>
          <w:rFonts w:hint="eastAsia" w:ascii="黑体" w:hAnsi="黑体" w:eastAsia="黑体"/>
          <w:color w:val="auto"/>
          <w:highlight w:val="none"/>
        </w:rPr>
        <w:t>工作重点</w:t>
      </w:r>
    </w:p>
    <w:p>
      <w:pPr>
        <w:pStyle w:val="7"/>
        <w:spacing w:line="240" w:lineRule="auto"/>
        <w:ind w:firstLine="640" w:firstLineChars="200"/>
        <w:jc w:val="both"/>
        <w:rPr>
          <w:rFonts w:hint="eastAsia" w:ascii="仿宋_GB2312"/>
          <w:color w:val="auto"/>
          <w:highlight w:val="none"/>
        </w:rPr>
      </w:pPr>
      <w:r>
        <w:rPr>
          <w:rFonts w:hint="eastAsia" w:ascii="仿宋_GB2312"/>
          <w:color w:val="auto"/>
          <w:highlight w:val="none"/>
        </w:rPr>
        <w:t>1、按照高等教育法的规定，积极做好鄂州职业大学的高等专科学历人才教育工作和学术交流工作，促进科技文化发展。</w:t>
      </w:r>
    </w:p>
    <w:p>
      <w:pPr>
        <w:pStyle w:val="7"/>
        <w:spacing w:line="240" w:lineRule="auto"/>
        <w:ind w:firstLine="640" w:firstLineChars="200"/>
        <w:jc w:val="both"/>
        <w:rPr>
          <w:rFonts w:hint="eastAsia" w:ascii="仿宋_GB2312"/>
          <w:color w:val="auto"/>
          <w:highlight w:val="none"/>
        </w:rPr>
      </w:pPr>
      <w:r>
        <w:rPr>
          <w:rFonts w:hint="eastAsia" w:ascii="仿宋_GB2312"/>
          <w:color w:val="auto"/>
          <w:highlight w:val="none"/>
        </w:rPr>
        <w:t>2、编印鄂州职业大学《鄂州大学报》、《鄂州大学校报》等内部刊物。</w:t>
      </w:r>
    </w:p>
    <w:p>
      <w:pPr>
        <w:pStyle w:val="7"/>
        <w:spacing w:line="240" w:lineRule="auto"/>
        <w:ind w:firstLine="640" w:firstLineChars="200"/>
        <w:jc w:val="both"/>
        <w:rPr>
          <w:rFonts w:hint="eastAsia" w:ascii="仿宋_GB2312"/>
          <w:color w:val="auto"/>
          <w:highlight w:val="none"/>
        </w:rPr>
      </w:pPr>
      <w:r>
        <w:rPr>
          <w:rFonts w:hint="eastAsia" w:ascii="仿宋_GB2312"/>
          <w:color w:val="auto"/>
          <w:highlight w:val="none"/>
        </w:rPr>
        <w:t>3、积极落实办理学校发展各项中心工作。</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4、做好鄂州职业大学离退休干部的管理和服务工作。</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5、做好鄂州职业大学的行政事务、后勤保障及安全保卫工作。</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6、做好鄂州职业大学文电收发、档案管理、机要保密及文印工作。</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7、承担鄂州职业大学同省教育厅工作联系；受理学校群众来信来访；办理学校组织、人事事项；组织学校教职工学习教育培训工作。</w:t>
      </w:r>
    </w:p>
    <w:p>
      <w:pPr>
        <w:pStyle w:val="7"/>
        <w:spacing w:line="240" w:lineRule="auto"/>
        <w:ind w:firstLine="641"/>
        <w:jc w:val="both"/>
        <w:rPr>
          <w:rFonts w:hint="eastAsia" w:ascii="仿宋_GB2312"/>
          <w:color w:val="auto"/>
          <w:highlight w:val="none"/>
        </w:rPr>
      </w:pPr>
      <w:r>
        <w:rPr>
          <w:rFonts w:hint="eastAsia" w:ascii="仿宋_GB2312"/>
          <w:color w:val="auto"/>
          <w:highlight w:val="none"/>
        </w:rPr>
        <w:t>8、做好鄂州职业大学的接待和外事服务工作。</w:t>
      </w:r>
    </w:p>
    <w:p>
      <w:pPr>
        <w:pStyle w:val="7"/>
        <w:spacing w:line="240" w:lineRule="auto"/>
        <w:ind w:firstLine="641"/>
        <w:jc w:val="both"/>
        <w:rPr>
          <w:color w:val="auto"/>
          <w:highlight w:val="none"/>
        </w:rPr>
      </w:pPr>
      <w:r>
        <w:rPr>
          <w:rFonts w:hint="eastAsia" w:ascii="仿宋_GB2312"/>
          <w:color w:val="auto"/>
          <w:highlight w:val="none"/>
        </w:rPr>
        <w:t>9、办理省教委、市委、市政府领导交办的其他事项。</w:t>
      </w:r>
    </w:p>
    <w:p>
      <w:pPr>
        <w:pStyle w:val="7"/>
        <w:spacing w:line="240" w:lineRule="auto"/>
        <w:ind w:firstLine="641"/>
        <w:jc w:val="both"/>
        <w:rPr>
          <w:rFonts w:hint="eastAsia" w:ascii="楷体_GB2312" w:eastAsia="楷体_GB2312"/>
          <w:b/>
          <w:bCs/>
          <w:color w:val="auto"/>
          <w:highlight w:val="none"/>
        </w:rPr>
      </w:pPr>
      <w:r>
        <w:rPr>
          <w:rFonts w:hint="eastAsia" w:ascii="黑体" w:hAnsi="黑体" w:eastAsia="黑体"/>
          <w:b/>
          <w:bCs/>
          <w:color w:val="auto"/>
          <w:highlight w:val="none"/>
          <w:lang w:eastAsia="zh-CN"/>
        </w:rPr>
        <w:t>第三部分</w:t>
      </w:r>
      <w:r>
        <w:rPr>
          <w:rFonts w:hint="eastAsia" w:ascii="黑体" w:hAnsi="黑体" w:eastAsia="黑体"/>
          <w:b/>
          <w:bCs/>
          <w:color w:val="auto"/>
          <w:highlight w:val="none"/>
          <w:lang w:val="en-US" w:eastAsia="zh-CN"/>
        </w:rPr>
        <w:t xml:space="preserve"> </w:t>
      </w:r>
      <w:r>
        <w:rPr>
          <w:rFonts w:hint="eastAsia" w:ascii="黑体" w:hAnsi="黑体" w:eastAsia="黑体"/>
          <w:b/>
          <w:bCs/>
          <w:color w:val="auto"/>
          <w:highlight w:val="none"/>
          <w:lang w:eastAsia="zh-CN"/>
        </w:rPr>
        <w:t>鄂州职业大学</w:t>
      </w:r>
      <w:r>
        <w:rPr>
          <w:rFonts w:hint="eastAsia" w:ascii="黑体" w:hAnsi="黑体" w:eastAsia="黑体"/>
          <w:b/>
          <w:bCs/>
          <w:color w:val="auto"/>
          <w:highlight w:val="none"/>
        </w:rPr>
        <w:t>收支预算安排情况</w:t>
      </w:r>
    </w:p>
    <w:p>
      <w:pPr>
        <w:pStyle w:val="7"/>
        <w:spacing w:line="240" w:lineRule="auto"/>
        <w:ind w:firstLine="641"/>
        <w:jc w:val="both"/>
        <w:rPr>
          <w:rFonts w:hint="eastAsia" w:ascii="黑体" w:hAnsi="黑体" w:eastAsia="黑体" w:cs="黑体"/>
          <w:b/>
          <w:bCs/>
          <w:color w:val="auto"/>
          <w:highlight w:val="none"/>
        </w:rPr>
      </w:pPr>
      <w:r>
        <w:rPr>
          <w:rFonts w:hint="eastAsia" w:ascii="黑体" w:hAnsi="黑体" w:eastAsia="黑体" w:cs="黑体"/>
          <w:b w:val="0"/>
          <w:bCs w:val="0"/>
          <w:color w:val="auto"/>
          <w:highlight w:val="none"/>
          <w:lang w:eastAsia="zh-CN"/>
        </w:rPr>
        <w:t>一、部门收支预算总体安排情况说明及增减变化情况</w:t>
      </w:r>
    </w:p>
    <w:p>
      <w:pPr>
        <w:pStyle w:val="7"/>
        <w:numPr>
          <w:ilvl w:val="0"/>
          <w:numId w:val="2"/>
        </w:numPr>
        <w:spacing w:line="240" w:lineRule="auto"/>
        <w:ind w:left="-11" w:leftChars="0" w:firstLine="641" w:firstLineChars="0"/>
        <w:jc w:val="both"/>
        <w:rPr>
          <w:rFonts w:hint="eastAsia" w:ascii="仿宋_GB2312"/>
          <w:color w:val="auto"/>
          <w:highlight w:val="none"/>
        </w:rPr>
      </w:pPr>
      <w:r>
        <w:rPr>
          <w:rFonts w:hint="eastAsia" w:ascii="仿宋_GB2312"/>
          <w:color w:val="auto"/>
          <w:highlight w:val="none"/>
        </w:rPr>
        <w:t>202</w:t>
      </w:r>
      <w:r>
        <w:rPr>
          <w:rFonts w:hint="eastAsia" w:ascii="仿宋_GB2312"/>
          <w:color w:val="auto"/>
          <w:highlight w:val="none"/>
          <w:lang w:val="en-US" w:eastAsia="zh-CN"/>
        </w:rPr>
        <w:t>4</w:t>
      </w:r>
      <w:r>
        <w:rPr>
          <w:rFonts w:hint="eastAsia" w:ascii="仿宋_GB2312"/>
          <w:color w:val="auto"/>
          <w:highlight w:val="none"/>
        </w:rPr>
        <w:t>年部门预算总收入</w:t>
      </w:r>
      <w:r>
        <w:rPr>
          <w:rFonts w:hint="eastAsia" w:ascii="仿宋_GB2312"/>
          <w:color w:val="auto"/>
          <w:highlight w:val="none"/>
          <w:lang w:val="en-US" w:eastAsia="zh-CN"/>
        </w:rPr>
        <w:t>25732</w:t>
      </w:r>
      <w:r>
        <w:rPr>
          <w:rFonts w:hint="eastAsia" w:ascii="仿宋_GB2312"/>
          <w:color w:val="auto"/>
          <w:highlight w:val="none"/>
        </w:rPr>
        <w:t>万元。其中：1、一般公共预算</w:t>
      </w:r>
      <w:r>
        <w:rPr>
          <w:rFonts w:hint="eastAsia" w:ascii="仿宋_GB2312"/>
          <w:color w:val="auto"/>
          <w:highlight w:val="none"/>
          <w:lang w:val="en-US" w:eastAsia="zh-CN"/>
        </w:rPr>
        <w:t>13727</w:t>
      </w:r>
      <w:r>
        <w:rPr>
          <w:rFonts w:hint="eastAsia" w:ascii="仿宋_GB2312"/>
          <w:color w:val="auto"/>
          <w:highlight w:val="none"/>
        </w:rPr>
        <w:t>万元；</w:t>
      </w:r>
      <w:r>
        <w:rPr>
          <w:rFonts w:hint="eastAsia" w:ascii="仿宋_GB2312"/>
          <w:color w:val="auto"/>
          <w:highlight w:val="none"/>
          <w:lang w:val="en-US" w:eastAsia="zh-CN"/>
        </w:rPr>
        <w:t xml:space="preserve"> 2</w:t>
      </w:r>
      <w:r>
        <w:rPr>
          <w:rFonts w:hint="eastAsia" w:ascii="仿宋_GB2312"/>
          <w:color w:val="auto"/>
          <w:highlight w:val="none"/>
        </w:rPr>
        <w:t>、纳入预算管理的各项收入1</w:t>
      </w:r>
      <w:r>
        <w:rPr>
          <w:rFonts w:hint="eastAsia" w:ascii="仿宋_GB2312"/>
          <w:color w:val="auto"/>
          <w:highlight w:val="none"/>
          <w:lang w:val="en-US" w:eastAsia="zh-CN"/>
        </w:rPr>
        <w:t>2000</w:t>
      </w:r>
      <w:r>
        <w:rPr>
          <w:rFonts w:hint="eastAsia" w:ascii="仿宋_GB2312"/>
          <w:color w:val="auto"/>
          <w:highlight w:val="none"/>
        </w:rPr>
        <w:t>万元，</w:t>
      </w:r>
      <w:r>
        <w:rPr>
          <w:rFonts w:hint="eastAsia" w:ascii="仿宋_GB2312"/>
          <w:color w:val="auto"/>
          <w:highlight w:val="none"/>
          <w:lang w:val="en-US" w:eastAsia="zh-CN"/>
        </w:rPr>
        <w:t>3</w:t>
      </w:r>
      <w:r>
        <w:rPr>
          <w:rFonts w:hint="eastAsia" w:ascii="仿宋_GB2312"/>
          <w:color w:val="auto"/>
          <w:highlight w:val="none"/>
        </w:rPr>
        <w:t>、上年结转</w:t>
      </w:r>
      <w:r>
        <w:rPr>
          <w:rFonts w:hint="eastAsia" w:ascii="仿宋_GB2312"/>
          <w:color w:val="auto"/>
          <w:highlight w:val="none"/>
          <w:lang w:val="en-US" w:eastAsia="zh-CN"/>
        </w:rPr>
        <w:t>5</w:t>
      </w:r>
      <w:r>
        <w:rPr>
          <w:rFonts w:hint="eastAsia" w:ascii="仿宋_GB2312"/>
          <w:color w:val="auto"/>
          <w:highlight w:val="none"/>
        </w:rPr>
        <w:t>万元</w:t>
      </w:r>
      <w:r>
        <w:rPr>
          <w:rFonts w:hint="eastAsia" w:ascii="仿宋_GB2312"/>
          <w:color w:val="auto"/>
          <w:highlight w:val="none"/>
          <w:lang w:eastAsia="zh-CN"/>
        </w:rPr>
        <w:t>（备注：政府性基金项目本年度</w:t>
      </w:r>
      <w:r>
        <w:rPr>
          <w:rFonts w:hint="eastAsia" w:ascii="仿宋_GB2312"/>
          <w:color w:val="auto"/>
          <w:highlight w:val="none"/>
          <w:lang w:val="en-US" w:eastAsia="zh-CN"/>
        </w:rPr>
        <w:t>2099万元由市财政统筹安排</w:t>
      </w:r>
      <w:r>
        <w:rPr>
          <w:rFonts w:hint="eastAsia" w:ascii="仿宋_GB2312"/>
          <w:color w:val="auto"/>
          <w:highlight w:val="none"/>
          <w:lang w:eastAsia="zh-CN"/>
        </w:rPr>
        <w:t>）。</w:t>
      </w:r>
    </w:p>
    <w:p>
      <w:pPr>
        <w:pStyle w:val="7"/>
        <w:numPr>
          <w:ilvl w:val="0"/>
          <w:numId w:val="2"/>
        </w:numPr>
        <w:spacing w:line="240" w:lineRule="auto"/>
        <w:ind w:left="-11" w:leftChars="0" w:firstLine="641" w:firstLineChars="0"/>
        <w:jc w:val="both"/>
        <w:rPr>
          <w:rFonts w:hint="eastAsia" w:ascii="仿宋_GB2312"/>
          <w:color w:val="auto"/>
          <w:highlight w:val="none"/>
          <w:lang w:val="en-US" w:eastAsia="zh-CN"/>
        </w:rPr>
      </w:pPr>
      <w:r>
        <w:rPr>
          <w:rFonts w:hint="eastAsia" w:ascii="仿宋_GB2312"/>
          <w:color w:val="auto"/>
          <w:highlight w:val="none"/>
          <w:lang w:val="en-US" w:eastAsia="zh-CN"/>
        </w:rPr>
        <w:t>2024年部门预算总支出25732万元，全部属于特定目标类项目支出。</w:t>
      </w:r>
    </w:p>
    <w:p>
      <w:pPr>
        <w:pStyle w:val="7"/>
        <w:numPr>
          <w:ilvl w:val="0"/>
          <w:numId w:val="2"/>
        </w:numPr>
        <w:spacing w:line="240" w:lineRule="auto"/>
        <w:ind w:left="-11" w:leftChars="0" w:firstLine="641" w:firstLineChars="0"/>
        <w:jc w:val="both"/>
        <w:rPr>
          <w:rFonts w:hint="eastAsia" w:ascii="仿宋_GB2312"/>
          <w:color w:val="auto"/>
          <w:highlight w:val="none"/>
          <w:lang w:val="en-US" w:eastAsia="zh-CN"/>
        </w:rPr>
      </w:pPr>
      <w:r>
        <w:rPr>
          <w:rFonts w:hint="eastAsia" w:ascii="仿宋_GB2312"/>
          <w:color w:val="auto"/>
          <w:highlight w:val="none"/>
          <w:lang w:val="en-US" w:eastAsia="zh-CN"/>
        </w:rPr>
        <w:t>2024年预算安排增减变化情况</w:t>
      </w:r>
    </w:p>
    <w:p>
      <w:pPr>
        <w:pStyle w:val="7"/>
        <w:spacing w:line="240" w:lineRule="auto"/>
        <w:ind w:left="0" w:leftChars="0" w:firstLine="640" w:firstLineChars="200"/>
        <w:jc w:val="both"/>
        <w:rPr>
          <w:rFonts w:hint="eastAsia" w:ascii="仿宋_GB2312"/>
          <w:color w:val="auto"/>
          <w:highlight w:val="none"/>
          <w:lang w:val="en-US" w:eastAsia="zh-CN"/>
        </w:rPr>
      </w:pPr>
      <w:r>
        <w:rPr>
          <w:rFonts w:hint="eastAsia" w:ascii="仿宋_GB2312"/>
          <w:color w:val="auto"/>
          <w:highlight w:val="none"/>
          <w:lang w:val="en-US" w:eastAsia="zh-CN"/>
        </w:rPr>
        <w:t>2024年预算总收入比去年增加712万元，增加的原因主要是双高建设投入有所增加。</w:t>
      </w:r>
    </w:p>
    <w:p>
      <w:pPr>
        <w:pStyle w:val="7"/>
        <w:spacing w:line="240" w:lineRule="auto"/>
        <w:jc w:val="both"/>
        <w:rPr>
          <w:rFonts w:hint="default" w:ascii="仿宋_GB2312"/>
          <w:color w:val="auto"/>
          <w:highlight w:val="none"/>
          <w:lang w:val="en-US" w:eastAsia="zh-CN"/>
        </w:rPr>
      </w:pPr>
      <w:r>
        <w:rPr>
          <w:rFonts w:hint="eastAsia" w:ascii="仿宋_GB2312"/>
          <w:color w:val="auto"/>
          <w:highlight w:val="none"/>
          <w:lang w:val="en-US" w:eastAsia="zh-CN"/>
        </w:rPr>
        <w:t>2024年预算支出比去年增加712万元，增加的原因主要是双高建设投入有所增加。</w:t>
      </w:r>
    </w:p>
    <w:p>
      <w:pPr>
        <w:pStyle w:val="7"/>
        <w:numPr>
          <w:ilvl w:val="0"/>
          <w:numId w:val="3"/>
        </w:numPr>
        <w:spacing w:line="240" w:lineRule="auto"/>
        <w:ind w:firstLine="641"/>
        <w:jc w:val="both"/>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一般公共预算财政拨款支出预算情况</w:t>
      </w:r>
    </w:p>
    <w:p>
      <w:pPr>
        <w:pStyle w:val="7"/>
        <w:numPr>
          <w:ilvl w:val="-1"/>
          <w:numId w:val="0"/>
        </w:numPr>
        <w:spacing w:line="240" w:lineRule="auto"/>
        <w:ind w:firstLine="640" w:firstLineChars="200"/>
        <w:jc w:val="both"/>
        <w:rPr>
          <w:rFonts w:hint="eastAsia" w:ascii="仿宋_GB2312"/>
          <w:color w:val="auto"/>
          <w:highlight w:val="none"/>
          <w:lang w:val="en-US" w:eastAsia="zh-CN"/>
        </w:rPr>
      </w:pPr>
      <w:r>
        <w:rPr>
          <w:rFonts w:hint="eastAsia" w:ascii="仿宋_GB2312"/>
          <w:color w:val="auto"/>
          <w:highlight w:val="none"/>
          <w:lang w:val="en-US" w:eastAsia="zh-CN"/>
        </w:rPr>
        <w:t>2024年一般公共财政拨款支出预算13732万元，其中当年预算13727万元，上年结转5万元。主要支出安排情况如下：</w:t>
      </w:r>
    </w:p>
    <w:p>
      <w:pPr>
        <w:pStyle w:val="7"/>
        <w:numPr>
          <w:ilvl w:val="0"/>
          <w:numId w:val="4"/>
        </w:numPr>
        <w:spacing w:line="240" w:lineRule="auto"/>
        <w:ind w:firstLine="960" w:firstLineChars="300"/>
        <w:jc w:val="both"/>
        <w:rPr>
          <w:rFonts w:hint="eastAsia" w:ascii="仿宋_GB2312"/>
          <w:color w:val="auto"/>
          <w:highlight w:val="none"/>
          <w:lang w:val="en-US" w:eastAsia="zh-CN"/>
        </w:rPr>
      </w:pPr>
      <w:r>
        <w:rPr>
          <w:rFonts w:hint="eastAsia" w:ascii="仿宋_GB2312"/>
          <w:color w:val="auto"/>
          <w:highlight w:val="none"/>
          <w:lang w:val="en-US" w:eastAsia="zh-CN"/>
        </w:rPr>
        <w:t>运行经费10300万元，主要用于人员经费和日常公用经费的支出；</w:t>
      </w:r>
    </w:p>
    <w:p>
      <w:pPr>
        <w:pStyle w:val="7"/>
        <w:numPr>
          <w:ilvl w:val="0"/>
          <w:numId w:val="4"/>
        </w:numPr>
        <w:spacing w:line="240" w:lineRule="auto"/>
        <w:ind w:firstLine="960" w:firstLineChars="300"/>
        <w:jc w:val="both"/>
        <w:rPr>
          <w:rFonts w:hint="default" w:ascii="仿宋_GB2312"/>
          <w:color w:val="auto"/>
          <w:highlight w:val="none"/>
          <w:lang w:val="en-US" w:eastAsia="zh-CN"/>
        </w:rPr>
      </w:pPr>
      <w:r>
        <w:rPr>
          <w:rFonts w:hint="eastAsia" w:ascii="仿宋_GB2312"/>
          <w:color w:val="auto"/>
          <w:highlight w:val="none"/>
          <w:lang w:val="en-US" w:eastAsia="zh-CN"/>
        </w:rPr>
        <w:t>中职免学费640万元；</w:t>
      </w:r>
    </w:p>
    <w:p>
      <w:pPr>
        <w:pStyle w:val="7"/>
        <w:numPr>
          <w:ilvl w:val="0"/>
          <w:numId w:val="4"/>
        </w:numPr>
        <w:spacing w:line="240" w:lineRule="auto"/>
        <w:ind w:firstLine="960" w:firstLineChars="300"/>
        <w:jc w:val="both"/>
        <w:rPr>
          <w:rFonts w:hint="default" w:ascii="仿宋_GB2312"/>
          <w:color w:val="auto"/>
          <w:highlight w:val="none"/>
          <w:lang w:val="en-US" w:eastAsia="zh-CN"/>
        </w:rPr>
      </w:pPr>
      <w:r>
        <w:rPr>
          <w:rFonts w:hint="eastAsia" w:ascii="仿宋_GB2312"/>
          <w:color w:val="auto"/>
          <w:highlight w:val="none"/>
          <w:lang w:val="en-US" w:eastAsia="zh-CN"/>
        </w:rPr>
        <w:t>教育计划提升资金2000万元；</w:t>
      </w:r>
    </w:p>
    <w:p>
      <w:pPr>
        <w:pStyle w:val="7"/>
        <w:numPr>
          <w:ilvl w:val="0"/>
          <w:numId w:val="4"/>
        </w:numPr>
        <w:spacing w:line="240" w:lineRule="auto"/>
        <w:ind w:firstLine="960" w:firstLineChars="300"/>
        <w:jc w:val="both"/>
        <w:rPr>
          <w:rFonts w:hint="default" w:ascii="仿宋_GB2312"/>
          <w:color w:val="auto"/>
          <w:highlight w:val="none"/>
          <w:lang w:val="en-US" w:eastAsia="zh-CN"/>
        </w:rPr>
      </w:pPr>
      <w:r>
        <w:rPr>
          <w:rFonts w:hint="eastAsia" w:ascii="仿宋_GB2312"/>
          <w:color w:val="auto"/>
          <w:highlight w:val="none"/>
          <w:lang w:val="en-US" w:eastAsia="zh-CN"/>
        </w:rPr>
        <w:t>征兵工作经费7万元；</w:t>
      </w:r>
    </w:p>
    <w:p>
      <w:pPr>
        <w:pStyle w:val="7"/>
        <w:numPr>
          <w:ilvl w:val="0"/>
          <w:numId w:val="4"/>
        </w:numPr>
        <w:spacing w:line="240" w:lineRule="auto"/>
        <w:ind w:firstLine="960" w:firstLineChars="300"/>
        <w:jc w:val="both"/>
        <w:rPr>
          <w:rFonts w:hint="default" w:ascii="仿宋_GB2312"/>
          <w:color w:val="auto"/>
          <w:highlight w:val="none"/>
          <w:lang w:val="en-US" w:eastAsia="zh-CN"/>
        </w:rPr>
      </w:pPr>
      <w:r>
        <w:rPr>
          <w:rFonts w:hint="eastAsia" w:ascii="仿宋_GB2312"/>
          <w:color w:val="auto"/>
          <w:highlight w:val="none"/>
          <w:lang w:val="en-US" w:eastAsia="zh-CN"/>
        </w:rPr>
        <w:t>义务兵家属优待金380万元；</w:t>
      </w:r>
    </w:p>
    <w:p>
      <w:pPr>
        <w:pStyle w:val="7"/>
        <w:numPr>
          <w:ilvl w:val="0"/>
          <w:numId w:val="4"/>
        </w:numPr>
        <w:spacing w:line="240" w:lineRule="auto"/>
        <w:ind w:firstLine="960" w:firstLineChars="300"/>
        <w:jc w:val="both"/>
        <w:rPr>
          <w:rFonts w:hint="default" w:ascii="仿宋_GB2312"/>
          <w:color w:val="auto"/>
          <w:highlight w:val="none"/>
          <w:lang w:val="en-US" w:eastAsia="zh-CN"/>
        </w:rPr>
      </w:pPr>
      <w:r>
        <w:rPr>
          <w:rFonts w:hint="eastAsia" w:ascii="仿宋_GB2312"/>
          <w:color w:val="auto"/>
          <w:highlight w:val="none"/>
          <w:lang w:val="en-US" w:eastAsia="zh-CN"/>
        </w:rPr>
        <w:t>服兵役学费资助400万元；</w:t>
      </w:r>
    </w:p>
    <w:p>
      <w:pPr>
        <w:pStyle w:val="7"/>
        <w:numPr>
          <w:ilvl w:val="0"/>
          <w:numId w:val="4"/>
        </w:numPr>
        <w:spacing w:line="240" w:lineRule="auto"/>
        <w:ind w:firstLine="960" w:firstLineChars="300"/>
        <w:jc w:val="both"/>
        <w:rPr>
          <w:rFonts w:hint="default" w:ascii="仿宋_GB2312"/>
          <w:color w:val="auto"/>
          <w:highlight w:val="none"/>
          <w:lang w:val="en-US" w:eastAsia="zh-CN"/>
        </w:rPr>
      </w:pPr>
      <w:r>
        <w:rPr>
          <w:rFonts w:hint="eastAsia" w:ascii="仿宋_GB2312"/>
          <w:color w:val="auto"/>
          <w:highlight w:val="none"/>
          <w:lang w:val="en-US" w:eastAsia="zh-CN"/>
        </w:rPr>
        <w:t>科技创新发展项目资金5万元。</w:t>
      </w:r>
    </w:p>
    <w:p>
      <w:pPr>
        <w:pStyle w:val="7"/>
        <w:spacing w:line="240" w:lineRule="auto"/>
        <w:ind w:firstLine="641"/>
        <w:jc w:val="both"/>
        <w:rPr>
          <w:rFonts w:hint="eastAsia" w:ascii="黑体" w:hAnsi="黑体" w:eastAsia="黑体"/>
          <w:color w:val="auto"/>
          <w:highlight w:val="none"/>
          <w:lang w:eastAsia="zh-CN"/>
        </w:rPr>
      </w:pPr>
      <w:r>
        <w:rPr>
          <w:rFonts w:hint="eastAsia" w:ascii="黑体" w:hAnsi="黑体" w:eastAsia="黑体"/>
          <w:color w:val="auto"/>
          <w:highlight w:val="none"/>
          <w:lang w:val="en-US" w:eastAsia="zh-CN"/>
        </w:rPr>
        <w:t>三、</w:t>
      </w:r>
      <w:r>
        <w:rPr>
          <w:rFonts w:hint="eastAsia" w:ascii="黑体" w:hAnsi="黑体" w:eastAsia="黑体"/>
          <w:color w:val="auto"/>
          <w:highlight w:val="none"/>
          <w:lang w:eastAsia="zh-CN"/>
        </w:rPr>
        <w:t>一般公共预算“三公”经费财政拨款预算情况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firstLineChars="200"/>
        <w:jc w:val="both"/>
        <w:rPr>
          <w:rFonts w:hint="eastAsia" w:ascii="仿宋_GB2312" w:hAnsi="Times New Roman" w:eastAsia="仿宋_GB2312" w:cs="宋体"/>
          <w:i w:val="0"/>
          <w:iCs w:val="0"/>
          <w:caps w:val="0"/>
          <w:color w:val="auto"/>
          <w:spacing w:val="0"/>
          <w:kern w:val="2"/>
          <w:sz w:val="32"/>
          <w:szCs w:val="20"/>
          <w:highlight w:val="none"/>
        </w:rPr>
      </w:pPr>
      <w:r>
        <w:rPr>
          <w:rFonts w:hint="eastAsia" w:ascii="仿宋_GB2312" w:hAnsi="Times New Roman" w:eastAsia="仿宋_GB2312" w:cs="宋体"/>
          <w:i w:val="0"/>
          <w:iCs w:val="0"/>
          <w:caps w:val="0"/>
          <w:color w:val="auto"/>
          <w:spacing w:val="0"/>
          <w:kern w:val="2"/>
          <w:sz w:val="32"/>
          <w:szCs w:val="20"/>
          <w:highlight w:val="none"/>
          <w:shd w:val="clear"/>
        </w:rPr>
        <w:t>202</w:t>
      </w:r>
      <w:r>
        <w:rPr>
          <w:rFonts w:hint="eastAsia" w:ascii="仿宋_GB2312" w:hAnsi="Times New Roman" w:eastAsia="仿宋_GB2312" w:cs="宋体"/>
          <w:i w:val="0"/>
          <w:iCs w:val="0"/>
          <w:caps w:val="0"/>
          <w:color w:val="auto"/>
          <w:spacing w:val="0"/>
          <w:kern w:val="2"/>
          <w:sz w:val="32"/>
          <w:szCs w:val="20"/>
          <w:highlight w:val="none"/>
          <w:shd w:val="clear"/>
          <w:lang w:val="en-US" w:eastAsia="zh-CN"/>
        </w:rPr>
        <w:t>4</w:t>
      </w:r>
      <w:r>
        <w:rPr>
          <w:rFonts w:hint="eastAsia" w:ascii="仿宋_GB2312" w:hAnsi="Times New Roman" w:eastAsia="仿宋_GB2312" w:cs="宋体"/>
          <w:i w:val="0"/>
          <w:iCs w:val="0"/>
          <w:caps w:val="0"/>
          <w:color w:val="auto"/>
          <w:spacing w:val="0"/>
          <w:kern w:val="2"/>
          <w:sz w:val="32"/>
          <w:szCs w:val="20"/>
          <w:highlight w:val="none"/>
          <w:shd w:val="clear"/>
        </w:rPr>
        <w:t>年一般公共预算财政拨款资金安排“三公”经费预算 71.</w:t>
      </w:r>
      <w:r>
        <w:rPr>
          <w:rFonts w:hint="eastAsia" w:ascii="仿宋_GB2312" w:hAnsi="Times New Roman" w:eastAsia="仿宋_GB2312" w:cs="宋体"/>
          <w:i w:val="0"/>
          <w:iCs w:val="0"/>
          <w:caps w:val="0"/>
          <w:color w:val="auto"/>
          <w:spacing w:val="0"/>
          <w:kern w:val="2"/>
          <w:sz w:val="32"/>
          <w:szCs w:val="20"/>
          <w:highlight w:val="none"/>
          <w:shd w:val="clear"/>
          <w:lang w:val="en-US" w:eastAsia="zh-CN"/>
        </w:rPr>
        <w:t>88</w:t>
      </w:r>
      <w:r>
        <w:rPr>
          <w:rFonts w:hint="eastAsia" w:ascii="仿宋_GB2312" w:hAnsi="Times New Roman" w:eastAsia="仿宋_GB2312" w:cs="宋体"/>
          <w:i w:val="0"/>
          <w:iCs w:val="0"/>
          <w:caps w:val="0"/>
          <w:color w:val="auto"/>
          <w:spacing w:val="0"/>
          <w:kern w:val="2"/>
          <w:sz w:val="32"/>
          <w:szCs w:val="20"/>
          <w:highlight w:val="none"/>
          <w:shd w:val="clear"/>
        </w:rPr>
        <w:t>万元，</w:t>
      </w:r>
      <w:r>
        <w:rPr>
          <w:rFonts w:hint="eastAsia" w:ascii="仿宋_GB2312" w:hAnsi="Times New Roman" w:eastAsia="仿宋_GB2312" w:cs="宋体"/>
          <w:i w:val="0"/>
          <w:iCs w:val="0"/>
          <w:caps w:val="0"/>
          <w:color w:val="auto"/>
          <w:spacing w:val="0"/>
          <w:kern w:val="2"/>
          <w:sz w:val="32"/>
          <w:szCs w:val="20"/>
          <w:highlight w:val="none"/>
          <w:shd w:val="clear"/>
          <w:lang w:eastAsia="zh-CN"/>
        </w:rPr>
        <w:t>考虑到学校双高建设的关键期，整体经费</w:t>
      </w:r>
      <w:r>
        <w:rPr>
          <w:rFonts w:hint="eastAsia" w:ascii="仿宋_GB2312" w:hAnsi="Times New Roman" w:eastAsia="仿宋_GB2312" w:cs="宋体"/>
          <w:i w:val="0"/>
          <w:iCs w:val="0"/>
          <w:caps w:val="0"/>
          <w:color w:val="auto"/>
          <w:spacing w:val="0"/>
          <w:kern w:val="2"/>
          <w:sz w:val="32"/>
          <w:szCs w:val="20"/>
          <w:highlight w:val="none"/>
          <w:shd w:val="clear"/>
        </w:rPr>
        <w:t>比</w:t>
      </w:r>
      <w:r>
        <w:rPr>
          <w:rFonts w:hint="eastAsia" w:ascii="仿宋_GB2312" w:hAnsi="Times New Roman" w:eastAsia="仿宋_GB2312" w:cs="宋体"/>
          <w:i w:val="0"/>
          <w:iCs w:val="0"/>
          <w:caps w:val="0"/>
          <w:color w:val="auto"/>
          <w:spacing w:val="0"/>
          <w:kern w:val="2"/>
          <w:sz w:val="32"/>
          <w:szCs w:val="20"/>
          <w:highlight w:val="none"/>
          <w:shd w:val="clear"/>
          <w:lang w:val="en-US" w:eastAsia="zh-CN"/>
        </w:rPr>
        <w:t>2023年略有减少,减少额为0.02%，</w:t>
      </w:r>
      <w:r>
        <w:rPr>
          <w:rFonts w:hint="eastAsia" w:ascii="仿宋_GB2312" w:hAnsi="Times New Roman" w:eastAsia="仿宋_GB2312" w:cs="宋体"/>
          <w:i w:val="0"/>
          <w:iCs w:val="0"/>
          <w:caps w:val="0"/>
          <w:color w:val="auto"/>
          <w:spacing w:val="0"/>
          <w:kern w:val="2"/>
          <w:sz w:val="32"/>
          <w:szCs w:val="20"/>
          <w:highlight w:val="none"/>
          <w:shd w:val="clear"/>
        </w:rPr>
        <w:t>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firstLineChars="200"/>
        <w:jc w:val="both"/>
        <w:rPr>
          <w:rFonts w:hint="eastAsia" w:ascii="仿宋_GB2312" w:hAnsi="Times New Roman" w:eastAsia="仿宋_GB2312" w:cs="宋体"/>
          <w:i w:val="0"/>
          <w:iCs w:val="0"/>
          <w:caps w:val="0"/>
          <w:color w:val="auto"/>
          <w:spacing w:val="0"/>
          <w:kern w:val="2"/>
          <w:sz w:val="32"/>
          <w:szCs w:val="20"/>
          <w:highlight w:val="none"/>
          <w:lang w:eastAsia="zh-CN"/>
        </w:rPr>
      </w:pPr>
      <w:r>
        <w:rPr>
          <w:rFonts w:hint="eastAsia" w:ascii="仿宋_GB2312" w:hAnsi="Times New Roman" w:eastAsia="仿宋_GB2312" w:cs="宋体"/>
          <w:i w:val="0"/>
          <w:iCs w:val="0"/>
          <w:caps w:val="0"/>
          <w:color w:val="auto"/>
          <w:spacing w:val="0"/>
          <w:kern w:val="2"/>
          <w:sz w:val="32"/>
          <w:szCs w:val="20"/>
          <w:highlight w:val="none"/>
          <w:shd w:val="clear"/>
        </w:rPr>
        <w:t>（一）因公出国（境）费预算28.4万元，与2023年预算持平</w:t>
      </w:r>
      <w:r>
        <w:rPr>
          <w:rFonts w:hint="eastAsia" w:ascii="仿宋_GB2312" w:hAnsi="Times New Roman" w:eastAsia="仿宋_GB2312" w:cs="宋体"/>
          <w:i w:val="0"/>
          <w:iCs w:val="0"/>
          <w:caps w:val="0"/>
          <w:color w:val="auto"/>
          <w:spacing w:val="0"/>
          <w:kern w:val="2"/>
          <w:sz w:val="32"/>
          <w:szCs w:val="20"/>
          <w:highlight w:val="none"/>
          <w:shd w:val="clear"/>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firstLineChars="200"/>
        <w:jc w:val="both"/>
        <w:rPr>
          <w:rFonts w:hint="eastAsia" w:ascii="仿宋_GB2312" w:hAnsi="Times New Roman" w:eastAsia="仿宋_GB2312" w:cs="宋体"/>
          <w:i w:val="0"/>
          <w:iCs w:val="0"/>
          <w:caps w:val="0"/>
          <w:color w:val="auto"/>
          <w:spacing w:val="0"/>
          <w:kern w:val="2"/>
          <w:sz w:val="32"/>
          <w:szCs w:val="20"/>
          <w:highlight w:val="none"/>
        </w:rPr>
      </w:pPr>
      <w:bookmarkStart w:id="0" w:name="_GoBack"/>
      <w:bookmarkEnd w:id="0"/>
      <w:r>
        <w:rPr>
          <w:rFonts w:hint="eastAsia" w:ascii="仿宋_GB2312" w:hAnsi="Times New Roman" w:eastAsia="仿宋_GB2312" w:cs="宋体"/>
          <w:i w:val="0"/>
          <w:iCs w:val="0"/>
          <w:caps w:val="0"/>
          <w:color w:val="auto"/>
          <w:spacing w:val="0"/>
          <w:kern w:val="2"/>
          <w:sz w:val="32"/>
          <w:szCs w:val="20"/>
          <w:highlight w:val="none"/>
          <w:shd w:val="clear"/>
        </w:rPr>
        <w:t>（二）公务接待费预算 1</w:t>
      </w:r>
      <w:r>
        <w:rPr>
          <w:rFonts w:hint="eastAsia" w:ascii="仿宋_GB2312" w:hAnsi="Times New Roman" w:eastAsia="仿宋_GB2312" w:cs="宋体"/>
          <w:i w:val="0"/>
          <w:iCs w:val="0"/>
          <w:caps w:val="0"/>
          <w:color w:val="auto"/>
          <w:spacing w:val="0"/>
          <w:kern w:val="2"/>
          <w:sz w:val="32"/>
          <w:szCs w:val="20"/>
          <w:highlight w:val="none"/>
          <w:shd w:val="clear"/>
          <w:lang w:val="en-US" w:eastAsia="zh-CN"/>
        </w:rPr>
        <w:t>3.99</w:t>
      </w:r>
      <w:r>
        <w:rPr>
          <w:rFonts w:hint="eastAsia" w:ascii="仿宋_GB2312" w:hAnsi="Times New Roman" w:eastAsia="仿宋_GB2312" w:cs="宋体"/>
          <w:i w:val="0"/>
          <w:iCs w:val="0"/>
          <w:caps w:val="0"/>
          <w:color w:val="auto"/>
          <w:spacing w:val="0"/>
          <w:kern w:val="2"/>
          <w:sz w:val="32"/>
          <w:szCs w:val="20"/>
          <w:highlight w:val="none"/>
          <w:shd w:val="clear"/>
        </w:rPr>
        <w:t>万元</w:t>
      </w:r>
      <w:r>
        <w:rPr>
          <w:rFonts w:hint="eastAsia" w:ascii="仿宋_GB2312" w:hAnsi="Times New Roman" w:eastAsia="仿宋_GB2312" w:cs="宋体"/>
          <w:i w:val="0"/>
          <w:iCs w:val="0"/>
          <w:caps w:val="0"/>
          <w:color w:val="auto"/>
          <w:spacing w:val="0"/>
          <w:kern w:val="2"/>
          <w:sz w:val="32"/>
          <w:szCs w:val="20"/>
          <w:highlight w:val="none"/>
          <w:shd w:val="clear"/>
          <w:lang w:eastAsia="zh-CN"/>
        </w:rPr>
        <w:t>，比</w:t>
      </w:r>
      <w:r>
        <w:rPr>
          <w:rFonts w:hint="eastAsia" w:ascii="仿宋_GB2312" w:hAnsi="Times New Roman" w:eastAsia="仿宋_GB2312" w:cs="宋体"/>
          <w:i w:val="0"/>
          <w:iCs w:val="0"/>
          <w:caps w:val="0"/>
          <w:color w:val="auto"/>
          <w:spacing w:val="0"/>
          <w:kern w:val="2"/>
          <w:sz w:val="32"/>
          <w:szCs w:val="20"/>
          <w:highlight w:val="none"/>
          <w:shd w:val="clear"/>
          <w:lang w:val="en-US" w:eastAsia="zh-CN"/>
        </w:rPr>
        <w:t>2023年减少0.07%</w:t>
      </w:r>
      <w:r>
        <w:rPr>
          <w:rFonts w:hint="eastAsia" w:ascii="仿宋_GB2312" w:hAnsi="Times New Roman" w:eastAsia="仿宋_GB2312" w:cs="宋体"/>
          <w:i w:val="0"/>
          <w:iCs w:val="0"/>
          <w:caps w:val="0"/>
          <w:color w:val="auto"/>
          <w:spacing w:val="0"/>
          <w:kern w:val="2"/>
          <w:sz w:val="32"/>
          <w:szCs w:val="20"/>
          <w:highlight w:val="none"/>
          <w:shd w:val="clear"/>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jc w:val="both"/>
        <w:rPr>
          <w:rFonts w:hint="eastAsia" w:ascii="仿宋_GB2312" w:hAnsi="Times New Roman" w:eastAsia="仿宋_GB2312" w:cs="宋体"/>
          <w:i w:val="0"/>
          <w:iCs w:val="0"/>
          <w:caps w:val="0"/>
          <w:color w:val="auto"/>
          <w:spacing w:val="0"/>
          <w:kern w:val="2"/>
          <w:sz w:val="32"/>
          <w:szCs w:val="20"/>
          <w:highlight w:val="none"/>
        </w:rPr>
      </w:pPr>
      <w:r>
        <w:rPr>
          <w:rFonts w:hint="eastAsia" w:ascii="仿宋_GB2312" w:hAnsi="Times New Roman" w:eastAsia="仿宋_GB2312" w:cs="宋体"/>
          <w:i w:val="0"/>
          <w:iCs w:val="0"/>
          <w:caps w:val="0"/>
          <w:color w:val="auto"/>
          <w:spacing w:val="0"/>
          <w:kern w:val="2"/>
          <w:sz w:val="32"/>
          <w:szCs w:val="20"/>
          <w:highlight w:val="none"/>
          <w:shd w:val="clear"/>
        </w:rPr>
        <w:t>（三）公务用车购置及运行维护费29.</w:t>
      </w:r>
      <w:r>
        <w:rPr>
          <w:rFonts w:hint="eastAsia" w:ascii="仿宋_GB2312" w:hAnsi="Times New Roman" w:eastAsia="仿宋_GB2312" w:cs="宋体"/>
          <w:i w:val="0"/>
          <w:iCs w:val="0"/>
          <w:caps w:val="0"/>
          <w:color w:val="auto"/>
          <w:spacing w:val="0"/>
          <w:kern w:val="2"/>
          <w:sz w:val="32"/>
          <w:szCs w:val="20"/>
          <w:highlight w:val="none"/>
          <w:shd w:val="clear"/>
          <w:lang w:val="en-US" w:eastAsia="zh-CN"/>
        </w:rPr>
        <w:t>49</w:t>
      </w:r>
      <w:r>
        <w:rPr>
          <w:rFonts w:hint="eastAsia" w:ascii="仿宋_GB2312" w:hAnsi="Times New Roman" w:eastAsia="仿宋_GB2312" w:cs="宋体"/>
          <w:i w:val="0"/>
          <w:iCs w:val="0"/>
          <w:caps w:val="0"/>
          <w:color w:val="auto"/>
          <w:spacing w:val="0"/>
          <w:kern w:val="2"/>
          <w:sz w:val="32"/>
          <w:szCs w:val="20"/>
          <w:highlight w:val="none"/>
          <w:shd w:val="clear"/>
        </w:rPr>
        <w:t>万元</w:t>
      </w:r>
      <w:r>
        <w:rPr>
          <w:rFonts w:hint="eastAsia" w:ascii="仿宋_GB2312" w:hAnsi="Times New Roman" w:eastAsia="仿宋_GB2312" w:cs="宋体"/>
          <w:i w:val="0"/>
          <w:iCs w:val="0"/>
          <w:caps w:val="0"/>
          <w:color w:val="auto"/>
          <w:spacing w:val="0"/>
          <w:kern w:val="2"/>
          <w:sz w:val="32"/>
          <w:szCs w:val="20"/>
          <w:highlight w:val="none"/>
          <w:shd w:val="clear"/>
          <w:lang w:eastAsia="zh-CN"/>
        </w:rPr>
        <w:t>，比</w:t>
      </w:r>
      <w:r>
        <w:rPr>
          <w:rFonts w:hint="eastAsia" w:ascii="仿宋_GB2312" w:hAnsi="Times New Roman" w:eastAsia="仿宋_GB2312" w:cs="宋体"/>
          <w:i w:val="0"/>
          <w:iCs w:val="0"/>
          <w:caps w:val="0"/>
          <w:color w:val="auto"/>
          <w:spacing w:val="0"/>
          <w:kern w:val="2"/>
          <w:sz w:val="32"/>
          <w:szCs w:val="20"/>
          <w:highlight w:val="none"/>
          <w:shd w:val="clear"/>
          <w:lang w:val="en-US" w:eastAsia="zh-CN"/>
        </w:rPr>
        <w:t>2023年减少0.03%</w:t>
      </w:r>
      <w:r>
        <w:rPr>
          <w:rFonts w:hint="eastAsia" w:ascii="仿宋_GB2312" w:hAnsi="Times New Roman" w:eastAsia="仿宋_GB2312" w:cs="宋体"/>
          <w:i w:val="0"/>
          <w:iCs w:val="0"/>
          <w:caps w:val="0"/>
          <w:color w:val="auto"/>
          <w:spacing w:val="0"/>
          <w:kern w:val="2"/>
          <w:sz w:val="32"/>
          <w:szCs w:val="20"/>
          <w:highlight w:val="none"/>
          <w:shd w:val="clear"/>
          <w:lang w:eastAsia="zh-CN"/>
        </w:rPr>
        <w:t>；</w:t>
      </w:r>
      <w:r>
        <w:rPr>
          <w:rFonts w:hint="eastAsia" w:ascii="仿宋_GB2312" w:hAnsi="Times New Roman" w:eastAsia="仿宋_GB2312" w:cs="宋体"/>
          <w:i w:val="0"/>
          <w:iCs w:val="0"/>
          <w:caps w:val="0"/>
          <w:color w:val="auto"/>
          <w:spacing w:val="0"/>
          <w:kern w:val="2"/>
          <w:sz w:val="32"/>
          <w:szCs w:val="20"/>
          <w:highlight w:val="none"/>
          <w:shd w:val="cle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仿宋_GB2312"/>
          <w:color w:val="auto"/>
          <w:highlight w:val="none"/>
        </w:rPr>
      </w:pPr>
      <w:r>
        <w:rPr>
          <w:rFonts w:hint="eastAsia" w:ascii="仿宋_GB2312" w:hAnsi="Times New Roman" w:eastAsia="仿宋_GB2312" w:cs="宋体"/>
          <w:i w:val="0"/>
          <w:iCs w:val="0"/>
          <w:caps w:val="0"/>
          <w:color w:val="auto"/>
          <w:spacing w:val="0"/>
          <w:kern w:val="2"/>
          <w:sz w:val="32"/>
          <w:szCs w:val="20"/>
          <w:highlight w:val="none"/>
          <w:shd w:val="clear"/>
        </w:rPr>
        <w:t>　　（我校三公经费在202</w:t>
      </w:r>
      <w:r>
        <w:rPr>
          <w:rFonts w:hint="eastAsia" w:ascii="仿宋_GB2312" w:hAnsi="Times New Roman" w:eastAsia="仿宋_GB2312" w:cs="宋体"/>
          <w:i w:val="0"/>
          <w:iCs w:val="0"/>
          <w:caps w:val="0"/>
          <w:color w:val="auto"/>
          <w:spacing w:val="0"/>
          <w:kern w:val="2"/>
          <w:sz w:val="32"/>
          <w:szCs w:val="20"/>
          <w:highlight w:val="none"/>
          <w:shd w:val="clear"/>
          <w:lang w:val="en-US" w:eastAsia="zh-CN"/>
        </w:rPr>
        <w:t>4</w:t>
      </w:r>
      <w:r>
        <w:rPr>
          <w:rFonts w:hint="eastAsia" w:ascii="仿宋_GB2312" w:hAnsi="Times New Roman" w:eastAsia="仿宋_GB2312" w:cs="宋体"/>
          <w:i w:val="0"/>
          <w:iCs w:val="0"/>
          <w:caps w:val="0"/>
          <w:color w:val="auto"/>
          <w:spacing w:val="0"/>
          <w:kern w:val="2"/>
          <w:sz w:val="32"/>
          <w:szCs w:val="20"/>
          <w:highlight w:val="none"/>
          <w:shd w:val="clear"/>
        </w:rPr>
        <w:t>年预算项目运行经费中列支，资金来源为专户资金。）</w:t>
      </w:r>
    </w:p>
    <w:p>
      <w:pPr>
        <w:pStyle w:val="7"/>
        <w:spacing w:line="240" w:lineRule="auto"/>
        <w:ind w:firstLine="641"/>
        <w:jc w:val="both"/>
        <w:rPr>
          <w:rFonts w:hint="eastAsia" w:ascii="黑体" w:hAnsi="黑体" w:eastAsia="黑体"/>
          <w:color w:val="auto"/>
          <w:highlight w:val="none"/>
          <w:lang w:eastAsia="zh-CN"/>
        </w:rPr>
      </w:pPr>
      <w:r>
        <w:rPr>
          <w:rFonts w:hint="eastAsia" w:ascii="黑体" w:hAnsi="黑体" w:eastAsia="黑体"/>
          <w:color w:val="auto"/>
          <w:highlight w:val="none"/>
          <w:lang w:eastAsia="zh-CN"/>
        </w:rPr>
        <w:t>四、政府性基金预算财政拨款支出预算情况</w:t>
      </w:r>
    </w:p>
    <w:p>
      <w:pPr>
        <w:pStyle w:val="7"/>
        <w:spacing w:line="240" w:lineRule="auto"/>
        <w:ind w:firstLine="641"/>
        <w:jc w:val="both"/>
        <w:rPr>
          <w:color w:val="auto"/>
          <w:highlight w:val="none"/>
        </w:rPr>
      </w:pPr>
      <w:r>
        <w:rPr>
          <w:rFonts w:hint="eastAsia" w:ascii="仿宋_GB2312"/>
          <w:color w:val="auto"/>
          <w:highlight w:val="none"/>
        </w:rPr>
        <w:t>鄂州职业大学202</w:t>
      </w:r>
      <w:r>
        <w:rPr>
          <w:rFonts w:hint="eastAsia" w:ascii="仿宋_GB2312"/>
          <w:color w:val="auto"/>
          <w:highlight w:val="none"/>
          <w:lang w:val="en-US" w:eastAsia="zh-CN"/>
        </w:rPr>
        <w:t>4</w:t>
      </w:r>
      <w:r>
        <w:rPr>
          <w:rFonts w:hint="eastAsia" w:ascii="仿宋_GB2312"/>
          <w:color w:val="auto"/>
          <w:highlight w:val="none"/>
        </w:rPr>
        <w:t>年政府性基金预算财政拨款支出2</w:t>
      </w:r>
      <w:r>
        <w:rPr>
          <w:rFonts w:hint="eastAsia" w:ascii="仿宋_GB2312"/>
          <w:color w:val="auto"/>
          <w:highlight w:val="none"/>
          <w:lang w:val="en-US" w:eastAsia="zh-CN"/>
        </w:rPr>
        <w:t>099</w:t>
      </w:r>
      <w:r>
        <w:rPr>
          <w:rFonts w:hint="eastAsia" w:ascii="仿宋_GB2312"/>
          <w:color w:val="auto"/>
          <w:highlight w:val="none"/>
        </w:rPr>
        <w:t>万元，</w:t>
      </w:r>
      <w:r>
        <w:rPr>
          <w:rFonts w:hint="eastAsia" w:ascii="仿宋_GB2312"/>
          <w:color w:val="auto"/>
          <w:highlight w:val="none"/>
          <w:lang w:val="en-US" w:eastAsia="zh-CN"/>
        </w:rPr>
        <w:t>227万元用于中职学院实训楼、372万元用于新建学生公寓项目、1500万元用于学生宿舍维修改造工程</w:t>
      </w:r>
      <w:r>
        <w:rPr>
          <w:rFonts w:hint="eastAsia" w:ascii="仿宋_GB2312"/>
          <w:color w:val="auto"/>
          <w:highlight w:val="none"/>
        </w:rPr>
        <w:t>。</w:t>
      </w:r>
    </w:p>
    <w:p>
      <w:pPr>
        <w:pStyle w:val="7"/>
        <w:spacing w:line="240" w:lineRule="auto"/>
        <w:ind w:firstLine="641"/>
        <w:jc w:val="both"/>
        <w:rPr>
          <w:rFonts w:ascii="黑体" w:hAnsi="黑体" w:eastAsia="黑体"/>
          <w:color w:val="auto"/>
          <w:highlight w:val="none"/>
        </w:rPr>
      </w:pPr>
      <w:r>
        <w:rPr>
          <w:rFonts w:hint="eastAsia" w:ascii="黑体" w:hAnsi="黑体" w:eastAsia="黑体"/>
          <w:color w:val="auto"/>
          <w:highlight w:val="none"/>
          <w:lang w:eastAsia="zh-CN"/>
        </w:rPr>
        <w:t>五</w:t>
      </w:r>
      <w:r>
        <w:rPr>
          <w:rFonts w:hint="eastAsia" w:ascii="黑体" w:hAnsi="黑体" w:eastAsia="黑体"/>
          <w:color w:val="auto"/>
          <w:highlight w:val="none"/>
        </w:rPr>
        <w:t>、其他需要说明的事项</w:t>
      </w:r>
    </w:p>
    <w:p>
      <w:pPr>
        <w:pStyle w:val="7"/>
        <w:spacing w:line="240" w:lineRule="auto"/>
        <w:ind w:firstLine="641"/>
        <w:jc w:val="both"/>
        <w:rPr>
          <w:rFonts w:hint="eastAsia" w:ascii="宋体" w:hAnsi="宋体"/>
          <w:b/>
          <w:bCs/>
          <w:color w:val="auto"/>
          <w:highlight w:val="none"/>
        </w:rPr>
      </w:pPr>
      <w:r>
        <w:rPr>
          <w:rFonts w:hint="eastAsia" w:ascii="宋体" w:hAnsi="宋体"/>
          <w:b/>
          <w:bCs/>
          <w:color w:val="auto"/>
          <w:highlight w:val="none"/>
          <w:lang w:eastAsia="zh-CN"/>
        </w:rPr>
        <w:t>（</w:t>
      </w:r>
      <w:r>
        <w:rPr>
          <w:rFonts w:hint="eastAsia" w:ascii="宋体" w:hAnsi="宋体"/>
          <w:b/>
          <w:bCs/>
          <w:color w:val="auto"/>
          <w:highlight w:val="none"/>
        </w:rPr>
        <w:t>一）机关运行经费预算说明情况</w:t>
      </w:r>
    </w:p>
    <w:p>
      <w:pPr>
        <w:pStyle w:val="7"/>
        <w:spacing w:line="240" w:lineRule="auto"/>
        <w:ind w:firstLine="640" w:firstLineChars="200"/>
        <w:jc w:val="both"/>
        <w:rPr>
          <w:rFonts w:hint="eastAsia" w:ascii="宋体" w:hAnsi="宋体"/>
          <w:color w:val="auto"/>
          <w:highlight w:val="none"/>
        </w:rPr>
      </w:pPr>
      <w:r>
        <w:rPr>
          <w:rFonts w:hint="eastAsia" w:ascii="仿宋_GB2312" w:hAnsi="仿宋_GB2312" w:eastAsia="仿宋_GB2312" w:cs="仿宋_GB2312"/>
          <w:sz w:val="32"/>
          <w:szCs w:val="32"/>
          <w:highlight w:val="none"/>
          <w:lang w:val="en-US" w:eastAsia="zh-CN"/>
        </w:rPr>
        <w:t>我校为非参公管理的事业单位，机关运行经费支出为0</w:t>
      </w:r>
      <w:r>
        <w:rPr>
          <w:rFonts w:hint="eastAsia" w:ascii="仿宋_GB2312" w:hAnsi="仿宋_GB2312" w:eastAsia="仿宋_GB2312" w:cs="仿宋_GB2312"/>
          <w:sz w:val="32"/>
          <w:szCs w:val="32"/>
          <w:highlight w:val="none"/>
          <w:lang w:eastAsia="zh-CN"/>
        </w:rPr>
        <w:t>。</w:t>
      </w:r>
    </w:p>
    <w:p>
      <w:pPr>
        <w:pStyle w:val="7"/>
        <w:spacing w:line="240" w:lineRule="auto"/>
        <w:ind w:firstLine="641"/>
        <w:jc w:val="both"/>
        <w:rPr>
          <w:rFonts w:hint="eastAsia" w:ascii="宋体" w:hAnsi="宋体"/>
          <w:b/>
          <w:bCs/>
          <w:color w:val="auto"/>
          <w:highlight w:val="none"/>
        </w:rPr>
      </w:pPr>
      <w:r>
        <w:rPr>
          <w:rFonts w:hint="eastAsia" w:ascii="宋体" w:hAnsi="宋体"/>
          <w:b/>
          <w:bCs/>
          <w:color w:val="auto"/>
          <w:highlight w:val="none"/>
        </w:rPr>
        <w:t>（二）政府采购预算情况</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按照现行政府采购管理规定，202</w:t>
      </w:r>
      <w:r>
        <w:rPr>
          <w:rFonts w:hint="eastAsia" w:ascii="宋体" w:hAnsi="宋体"/>
          <w:color w:val="auto"/>
          <w:highlight w:val="none"/>
          <w:lang w:val="en-US" w:eastAsia="zh-CN"/>
        </w:rPr>
        <w:t>4</w:t>
      </w:r>
      <w:r>
        <w:rPr>
          <w:rFonts w:hint="eastAsia" w:ascii="宋体" w:hAnsi="宋体"/>
          <w:color w:val="auto"/>
          <w:highlight w:val="none"/>
        </w:rPr>
        <w:t>年部门预算中纳入政府采购预算支出合计</w:t>
      </w:r>
      <w:r>
        <w:rPr>
          <w:rFonts w:hint="eastAsia" w:ascii="宋体" w:hAnsi="宋体"/>
          <w:color w:val="auto"/>
          <w:highlight w:val="none"/>
          <w:lang w:val="en-US" w:eastAsia="zh-CN"/>
        </w:rPr>
        <w:t>2779.52</w:t>
      </w:r>
      <w:r>
        <w:rPr>
          <w:rFonts w:hint="eastAsia" w:ascii="宋体" w:hAnsi="宋体"/>
          <w:color w:val="auto"/>
          <w:highlight w:val="none"/>
        </w:rPr>
        <w:t>万元。包括：</w:t>
      </w:r>
    </w:p>
    <w:p>
      <w:pPr>
        <w:pStyle w:val="7"/>
        <w:spacing w:line="240" w:lineRule="auto"/>
        <w:ind w:firstLine="641"/>
        <w:jc w:val="both"/>
        <w:rPr>
          <w:rFonts w:hint="default" w:ascii="宋体" w:hAnsi="宋体" w:eastAsia="仿宋_GB2312"/>
          <w:color w:val="auto"/>
          <w:highlight w:val="none"/>
          <w:lang w:val="en-US" w:eastAsia="zh-CN"/>
        </w:rPr>
      </w:pPr>
      <w:r>
        <w:rPr>
          <w:rFonts w:hint="eastAsia" w:ascii="宋体" w:hAnsi="宋体"/>
          <w:color w:val="auto"/>
          <w:highlight w:val="none"/>
        </w:rPr>
        <w:t>1.货物</w:t>
      </w:r>
      <w:r>
        <w:rPr>
          <w:rFonts w:hint="eastAsia" w:ascii="宋体" w:hAnsi="宋体"/>
          <w:color w:val="auto"/>
          <w:highlight w:val="none"/>
          <w:lang w:eastAsia="zh-CN"/>
        </w:rPr>
        <w:t>服务</w:t>
      </w:r>
      <w:r>
        <w:rPr>
          <w:rFonts w:hint="eastAsia" w:ascii="宋体" w:hAnsi="宋体"/>
          <w:color w:val="auto"/>
          <w:highlight w:val="none"/>
        </w:rPr>
        <w:t>类</w:t>
      </w:r>
      <w:r>
        <w:rPr>
          <w:rFonts w:hint="eastAsia" w:ascii="宋体" w:hAnsi="宋体"/>
          <w:color w:val="auto"/>
          <w:highlight w:val="none"/>
          <w:lang w:val="en-US" w:eastAsia="zh-CN"/>
        </w:rPr>
        <w:t>1300</w:t>
      </w:r>
      <w:r>
        <w:rPr>
          <w:rFonts w:hint="eastAsia" w:ascii="宋体" w:hAnsi="宋体"/>
          <w:color w:val="auto"/>
          <w:highlight w:val="none"/>
        </w:rPr>
        <w:t>万元，其中：办公设备购置</w:t>
      </w:r>
      <w:r>
        <w:rPr>
          <w:rFonts w:hint="eastAsia" w:ascii="宋体" w:hAnsi="宋体"/>
          <w:color w:val="auto"/>
          <w:highlight w:val="none"/>
          <w:lang w:val="en-US" w:eastAsia="zh-CN"/>
        </w:rPr>
        <w:t>100</w:t>
      </w:r>
      <w:r>
        <w:rPr>
          <w:rFonts w:hint="eastAsia" w:ascii="宋体" w:hAnsi="宋体"/>
          <w:color w:val="auto"/>
          <w:highlight w:val="none"/>
        </w:rPr>
        <w:t>万元，专用设备购置</w:t>
      </w:r>
      <w:r>
        <w:rPr>
          <w:rFonts w:hint="eastAsia" w:ascii="宋体" w:hAnsi="宋体"/>
          <w:color w:val="auto"/>
          <w:highlight w:val="none"/>
          <w:lang w:val="en-US" w:eastAsia="zh-CN"/>
        </w:rPr>
        <w:t>700</w:t>
      </w:r>
      <w:r>
        <w:rPr>
          <w:rFonts w:hint="eastAsia" w:ascii="宋体" w:hAnsi="宋体"/>
          <w:color w:val="auto"/>
          <w:highlight w:val="none"/>
        </w:rPr>
        <w:t>万元，信息网络购置</w:t>
      </w:r>
      <w:r>
        <w:rPr>
          <w:rFonts w:hint="eastAsia" w:ascii="宋体" w:hAnsi="宋体"/>
          <w:color w:val="auto"/>
          <w:highlight w:val="none"/>
          <w:lang w:val="en-US" w:eastAsia="zh-CN"/>
        </w:rPr>
        <w:t>300</w:t>
      </w:r>
      <w:r>
        <w:rPr>
          <w:rFonts w:hint="eastAsia" w:ascii="宋体" w:hAnsi="宋体"/>
          <w:color w:val="auto"/>
          <w:highlight w:val="none"/>
        </w:rPr>
        <w:t>万元</w:t>
      </w:r>
      <w:r>
        <w:rPr>
          <w:rFonts w:hint="eastAsia" w:ascii="宋体" w:hAnsi="宋体"/>
          <w:color w:val="auto"/>
          <w:highlight w:val="none"/>
          <w:lang w:eastAsia="zh-CN"/>
        </w:rPr>
        <w:t>，其他装修改造</w:t>
      </w:r>
      <w:r>
        <w:rPr>
          <w:rFonts w:hint="eastAsia" w:ascii="宋体" w:hAnsi="宋体"/>
          <w:color w:val="auto"/>
          <w:highlight w:val="none"/>
          <w:lang w:val="en-US" w:eastAsia="zh-CN"/>
        </w:rPr>
        <w:t>200万元。</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2.建设工程类</w:t>
      </w:r>
      <w:r>
        <w:rPr>
          <w:rFonts w:hint="eastAsia" w:ascii="宋体" w:hAnsi="宋体"/>
          <w:color w:val="auto"/>
          <w:highlight w:val="none"/>
          <w:lang w:val="en-US" w:eastAsia="zh-CN"/>
        </w:rPr>
        <w:t>1479.52</w:t>
      </w:r>
      <w:r>
        <w:rPr>
          <w:rFonts w:hint="eastAsia" w:ascii="宋体" w:hAnsi="宋体"/>
          <w:color w:val="auto"/>
          <w:highlight w:val="none"/>
        </w:rPr>
        <w:t>万元。</w:t>
      </w:r>
    </w:p>
    <w:p>
      <w:pPr>
        <w:pStyle w:val="7"/>
        <w:spacing w:line="240" w:lineRule="auto"/>
        <w:ind w:firstLine="641"/>
        <w:jc w:val="both"/>
        <w:rPr>
          <w:rFonts w:hint="eastAsia" w:ascii="宋体" w:hAnsi="宋体"/>
          <w:b/>
          <w:bCs/>
          <w:color w:val="auto"/>
          <w:highlight w:val="none"/>
        </w:rPr>
      </w:pPr>
      <w:r>
        <w:rPr>
          <w:rFonts w:hint="eastAsia" w:ascii="宋体" w:hAnsi="宋体"/>
          <w:b/>
          <w:bCs/>
          <w:color w:val="auto"/>
          <w:highlight w:val="none"/>
        </w:rPr>
        <w:t>（三）国有资产占有使用情况</w:t>
      </w:r>
    </w:p>
    <w:p>
      <w:pPr>
        <w:pStyle w:val="7"/>
        <w:spacing w:line="240" w:lineRule="auto"/>
        <w:ind w:firstLine="641"/>
        <w:jc w:val="both"/>
        <w:rPr>
          <w:rFonts w:hint="default" w:ascii="宋体" w:hAnsi="宋体" w:eastAsia="仿宋_GB2312"/>
          <w:color w:val="auto"/>
          <w:highlight w:val="none"/>
          <w:lang w:val="en-US" w:eastAsia="zh-CN"/>
        </w:rPr>
      </w:pPr>
      <w:r>
        <w:rPr>
          <w:rFonts w:hint="eastAsia" w:ascii="宋体" w:hAnsi="宋体"/>
          <w:color w:val="auto"/>
          <w:highlight w:val="none"/>
          <w:lang w:val="en-US" w:eastAsia="zh-CN"/>
        </w:rPr>
        <w:t>2024年我校固定资产总额为73393.13万元，其中：房屋347512.58平方米，金额50024.04万元；构筑物2723.60万元；设备14591.18万元，其中单价价值100万元以上的8台；车辆9辆，金额167.94万元，家具用具4040.97万元，文物和陈列品205.11万元，图书档案921.06万元，特种动植物719.24万元，另无形资产总额7412.01万元。</w:t>
      </w:r>
    </w:p>
    <w:p>
      <w:pPr>
        <w:pStyle w:val="7"/>
        <w:spacing w:line="240" w:lineRule="auto"/>
        <w:jc w:val="both"/>
        <w:rPr>
          <w:rFonts w:hint="eastAsia" w:ascii="宋体" w:hAnsi="宋体"/>
          <w:b/>
          <w:bCs/>
          <w:color w:val="auto"/>
          <w:highlight w:val="none"/>
        </w:rPr>
      </w:pPr>
      <w:r>
        <w:rPr>
          <w:rFonts w:hint="eastAsia" w:ascii="宋体" w:hAnsi="宋体"/>
          <w:b/>
          <w:bCs/>
          <w:color w:val="auto"/>
          <w:highlight w:val="none"/>
        </w:rPr>
        <w:t>（四）绩效目标设置情况</w:t>
      </w:r>
    </w:p>
    <w:p>
      <w:pPr>
        <w:pStyle w:val="7"/>
        <w:spacing w:line="240" w:lineRule="auto"/>
        <w:ind w:firstLine="640" w:firstLineChars="200"/>
        <w:jc w:val="both"/>
        <w:rPr>
          <w:rFonts w:hint="eastAsia" w:ascii="宋体" w:hAnsi="宋体"/>
          <w:color w:val="auto"/>
          <w:highlight w:val="none"/>
        </w:rPr>
      </w:pPr>
      <w:r>
        <w:rPr>
          <w:rFonts w:hint="eastAsia" w:ascii="宋体" w:hAnsi="宋体"/>
          <w:color w:val="auto"/>
          <w:highlight w:val="none"/>
        </w:rPr>
        <w:t>1、202</w:t>
      </w:r>
      <w:r>
        <w:rPr>
          <w:rFonts w:hint="eastAsia" w:ascii="宋体" w:hAnsi="宋体"/>
          <w:color w:val="auto"/>
          <w:highlight w:val="none"/>
          <w:lang w:val="en-US" w:eastAsia="zh-CN"/>
        </w:rPr>
        <w:t>4</w:t>
      </w:r>
      <w:r>
        <w:rPr>
          <w:rFonts w:hint="eastAsia" w:ascii="宋体" w:hAnsi="宋体"/>
          <w:color w:val="auto"/>
          <w:highlight w:val="none"/>
        </w:rPr>
        <w:t>年部门项目均实行绩效目标管理，涉及</w:t>
      </w:r>
      <w:r>
        <w:rPr>
          <w:rFonts w:hint="eastAsia" w:ascii="宋体" w:hAnsi="宋体"/>
          <w:color w:val="auto"/>
          <w:highlight w:val="none"/>
          <w:lang w:eastAsia="zh-CN"/>
        </w:rPr>
        <w:t>定额补助</w:t>
      </w:r>
      <w:r>
        <w:rPr>
          <w:rFonts w:hint="eastAsia" w:ascii="宋体" w:hAnsi="宋体"/>
          <w:color w:val="auto"/>
          <w:highlight w:val="none"/>
          <w:lang w:val="en-US" w:eastAsia="zh-CN"/>
        </w:rPr>
        <w:t>9500</w:t>
      </w:r>
      <w:r>
        <w:rPr>
          <w:rFonts w:hint="eastAsia" w:ascii="宋体" w:hAnsi="宋体"/>
          <w:color w:val="auto"/>
          <w:highlight w:val="none"/>
        </w:rPr>
        <w:t>万元，运行经费1</w:t>
      </w:r>
      <w:r>
        <w:rPr>
          <w:rFonts w:hint="eastAsia" w:ascii="宋体" w:hAnsi="宋体"/>
          <w:color w:val="auto"/>
          <w:highlight w:val="none"/>
          <w:lang w:val="en-US" w:eastAsia="zh-CN"/>
        </w:rPr>
        <w:t>2</w:t>
      </w:r>
      <w:r>
        <w:rPr>
          <w:rFonts w:hint="eastAsia" w:ascii="宋体" w:hAnsi="宋体"/>
          <w:color w:val="auto"/>
          <w:highlight w:val="none"/>
        </w:rPr>
        <w:t>800万元，中职免学费资金</w:t>
      </w:r>
      <w:r>
        <w:rPr>
          <w:rFonts w:hint="eastAsia" w:ascii="宋体" w:hAnsi="宋体"/>
          <w:color w:val="auto"/>
          <w:highlight w:val="none"/>
          <w:lang w:val="en-US" w:eastAsia="zh-CN"/>
        </w:rPr>
        <w:t>640</w:t>
      </w:r>
      <w:r>
        <w:rPr>
          <w:rFonts w:hint="eastAsia" w:ascii="宋体" w:hAnsi="宋体"/>
          <w:color w:val="auto"/>
          <w:highlight w:val="none"/>
        </w:rPr>
        <w:t>万元，义务兵家属优待金3</w:t>
      </w:r>
      <w:r>
        <w:rPr>
          <w:rFonts w:hint="eastAsia" w:ascii="宋体" w:hAnsi="宋体"/>
          <w:color w:val="auto"/>
          <w:highlight w:val="none"/>
          <w:lang w:val="en-US" w:eastAsia="zh-CN"/>
        </w:rPr>
        <w:t>80</w:t>
      </w:r>
      <w:r>
        <w:rPr>
          <w:rFonts w:hint="eastAsia" w:ascii="宋体" w:hAnsi="宋体"/>
          <w:color w:val="auto"/>
          <w:highlight w:val="none"/>
        </w:rPr>
        <w:t>万元，征兵工作经费</w:t>
      </w:r>
      <w:r>
        <w:rPr>
          <w:rFonts w:hint="eastAsia" w:ascii="宋体" w:hAnsi="宋体"/>
          <w:color w:val="auto"/>
          <w:highlight w:val="none"/>
          <w:lang w:val="en-US" w:eastAsia="zh-CN"/>
        </w:rPr>
        <w:t>7</w:t>
      </w:r>
      <w:r>
        <w:rPr>
          <w:rFonts w:hint="eastAsia" w:ascii="宋体" w:hAnsi="宋体"/>
          <w:color w:val="auto"/>
          <w:highlight w:val="none"/>
        </w:rPr>
        <w:t>万元，教育提升计划资金</w:t>
      </w:r>
      <w:r>
        <w:rPr>
          <w:rFonts w:hint="eastAsia" w:ascii="宋体" w:hAnsi="宋体"/>
          <w:color w:val="auto"/>
          <w:highlight w:val="none"/>
          <w:lang w:val="en-US" w:eastAsia="zh-CN"/>
        </w:rPr>
        <w:t>2000</w:t>
      </w:r>
      <w:r>
        <w:rPr>
          <w:rFonts w:hint="eastAsia" w:ascii="宋体" w:hAnsi="宋体"/>
          <w:color w:val="auto"/>
          <w:highlight w:val="none"/>
        </w:rPr>
        <w:t>万元，新建学生公寓</w:t>
      </w:r>
      <w:r>
        <w:rPr>
          <w:rFonts w:hint="eastAsia" w:ascii="宋体" w:hAnsi="宋体"/>
          <w:color w:val="auto"/>
          <w:highlight w:val="none"/>
          <w:lang w:val="en-US" w:eastAsia="zh-CN"/>
        </w:rPr>
        <w:t>372</w:t>
      </w:r>
      <w:r>
        <w:rPr>
          <w:rFonts w:hint="eastAsia" w:ascii="宋体" w:hAnsi="宋体"/>
          <w:color w:val="auto"/>
          <w:highlight w:val="none"/>
        </w:rPr>
        <w:t>万元，</w:t>
      </w:r>
      <w:r>
        <w:rPr>
          <w:rFonts w:hint="eastAsia" w:ascii="仿宋_GB2312"/>
          <w:color w:val="auto"/>
          <w:highlight w:val="none"/>
          <w:lang w:val="en-US" w:eastAsia="zh-CN"/>
        </w:rPr>
        <w:t>学生宿舍维修改造工程1500万元，</w:t>
      </w:r>
      <w:r>
        <w:rPr>
          <w:rFonts w:hint="eastAsia" w:ascii="宋体" w:hAnsi="宋体"/>
          <w:color w:val="auto"/>
          <w:highlight w:val="none"/>
        </w:rPr>
        <w:t>中职学院实训楼</w:t>
      </w:r>
      <w:r>
        <w:rPr>
          <w:rFonts w:hint="eastAsia" w:ascii="宋体" w:hAnsi="宋体"/>
          <w:color w:val="auto"/>
          <w:highlight w:val="none"/>
          <w:lang w:val="en-US" w:eastAsia="zh-CN"/>
        </w:rPr>
        <w:t>227</w:t>
      </w:r>
      <w:r>
        <w:rPr>
          <w:rFonts w:hint="eastAsia" w:ascii="宋体" w:hAnsi="宋体"/>
          <w:color w:val="auto"/>
          <w:highlight w:val="none"/>
        </w:rPr>
        <w:t>万元，</w:t>
      </w:r>
      <w:r>
        <w:rPr>
          <w:rFonts w:hint="eastAsia" w:ascii="仿宋_GB2312"/>
          <w:color w:val="auto"/>
          <w:highlight w:val="none"/>
          <w:lang w:val="en-US" w:eastAsia="zh-CN"/>
        </w:rPr>
        <w:t>科技创新发展项目资金5万元</w:t>
      </w:r>
      <w:r>
        <w:rPr>
          <w:rFonts w:hint="eastAsia" w:ascii="宋体" w:hAnsi="宋体"/>
          <w:color w:val="auto"/>
          <w:highlight w:val="none"/>
        </w:rPr>
        <w:t>，服兵役学费资助400万元。</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2、目绩效指标设定情况</w:t>
      </w:r>
    </w:p>
    <w:p>
      <w:pPr>
        <w:pStyle w:val="7"/>
        <w:spacing w:line="240" w:lineRule="auto"/>
        <w:ind w:firstLine="1292" w:firstLineChars="404"/>
        <w:jc w:val="both"/>
        <w:rPr>
          <w:rFonts w:hint="eastAsia" w:ascii="宋体" w:hAnsi="宋体"/>
          <w:color w:val="auto"/>
          <w:highlight w:val="none"/>
        </w:rPr>
      </w:pPr>
      <w:r>
        <w:rPr>
          <w:rFonts w:hint="eastAsia" w:ascii="宋体" w:hAnsi="宋体"/>
          <w:color w:val="auto"/>
          <w:highlight w:val="none"/>
        </w:rPr>
        <w:t>⑴产出指标完成情况分析。</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　　①数量指标</w:t>
      </w:r>
    </w:p>
    <w:p>
      <w:pPr>
        <w:pStyle w:val="7"/>
        <w:spacing w:line="240" w:lineRule="auto"/>
        <w:ind w:left="0" w:leftChars="0" w:firstLine="640" w:firstLineChars="200"/>
        <w:jc w:val="both"/>
        <w:rPr>
          <w:rFonts w:hint="eastAsia" w:ascii="宋体" w:hAnsi="宋体"/>
          <w:color w:val="auto"/>
          <w:highlight w:val="none"/>
        </w:rPr>
      </w:pPr>
      <w:r>
        <w:rPr>
          <w:rFonts w:hint="eastAsia" w:ascii="宋体" w:hAnsi="宋体"/>
          <w:color w:val="auto"/>
          <w:highlight w:val="none"/>
        </w:rPr>
        <w:t>招生人数≥5000人；继续教育联合办学人员数≥2000人；义务兵家属优待金发放比例达到100%；政府采购率达到100%；“双师型”教师占专业课教师比例≥85％；继续教育联合办学人员数≥1500人；研究成果数≥780个。</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　　②质量指标</w:t>
      </w:r>
    </w:p>
    <w:p>
      <w:pPr>
        <w:pStyle w:val="7"/>
        <w:spacing w:line="240" w:lineRule="auto"/>
        <w:ind w:left="0" w:leftChars="0" w:firstLine="640" w:firstLineChars="200"/>
        <w:jc w:val="both"/>
        <w:rPr>
          <w:rFonts w:hint="eastAsia" w:ascii="宋体" w:hAnsi="宋体"/>
          <w:color w:val="auto"/>
          <w:highlight w:val="none"/>
        </w:rPr>
      </w:pPr>
      <w:r>
        <w:rPr>
          <w:rFonts w:hint="eastAsia" w:ascii="宋体" w:hAnsi="宋体"/>
          <w:color w:val="auto"/>
          <w:highlight w:val="none"/>
        </w:rPr>
        <w:t>修缮改造工程项目完成率≥95%；科研项目结项通过率≥90%；设备验收通过率≥95%；安装工程验收合格率达到100%；设备质量合格率达到100%；设备故障率≤1%。</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　　③时效指标</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批复资金当年下达到学校比率达到100%；批复项目按计划启动率100%。</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　　④成本指标</w:t>
      </w:r>
    </w:p>
    <w:p>
      <w:pPr>
        <w:pStyle w:val="7"/>
        <w:spacing w:line="240" w:lineRule="auto"/>
        <w:ind w:left="0" w:leftChars="0" w:firstLine="640" w:firstLineChars="200"/>
        <w:jc w:val="both"/>
        <w:rPr>
          <w:rFonts w:hint="eastAsia" w:ascii="宋体" w:hAnsi="宋体"/>
          <w:color w:val="auto"/>
          <w:highlight w:val="none"/>
        </w:rPr>
      </w:pPr>
      <w:r>
        <w:rPr>
          <w:rFonts w:hint="eastAsia" w:ascii="宋体" w:hAnsi="宋体"/>
          <w:color w:val="auto"/>
          <w:highlight w:val="none"/>
        </w:rPr>
        <w:t>政府采购类项目成本控制在当地平均水平；设备购置成本控制在同类设备的购置价格的平均水平。</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　　⑵效益指标完成情况分析。</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　　①经济效益指标</w:t>
      </w:r>
    </w:p>
    <w:p>
      <w:pPr>
        <w:pStyle w:val="7"/>
        <w:spacing w:line="240" w:lineRule="auto"/>
        <w:ind w:left="0" w:leftChars="0" w:firstLine="640" w:firstLineChars="200"/>
        <w:jc w:val="both"/>
        <w:rPr>
          <w:rFonts w:hint="eastAsia" w:ascii="宋体" w:hAnsi="宋体"/>
          <w:color w:val="auto"/>
          <w:highlight w:val="none"/>
        </w:rPr>
      </w:pPr>
      <w:r>
        <w:rPr>
          <w:rFonts w:hint="eastAsia" w:ascii="宋体" w:hAnsi="宋体"/>
          <w:color w:val="auto"/>
          <w:highlight w:val="none"/>
        </w:rPr>
        <w:t>资金下达按规定时限下达具体项目单位；资金监管按照财政资金管理要求确保资金安全；</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　　②社会效益指标</w:t>
      </w:r>
    </w:p>
    <w:p>
      <w:pPr>
        <w:pStyle w:val="7"/>
        <w:spacing w:line="240" w:lineRule="auto"/>
        <w:ind w:left="0" w:leftChars="0" w:firstLine="640" w:firstLineChars="200"/>
        <w:jc w:val="both"/>
        <w:rPr>
          <w:rFonts w:hint="eastAsia" w:ascii="宋体" w:hAnsi="宋体"/>
          <w:color w:val="auto"/>
          <w:highlight w:val="none"/>
        </w:rPr>
      </w:pPr>
      <w:r>
        <w:rPr>
          <w:rFonts w:hint="eastAsia" w:ascii="宋体" w:hAnsi="宋体"/>
          <w:color w:val="auto"/>
          <w:highlight w:val="none"/>
        </w:rPr>
        <w:t>改善广大师生员工的教学、科研条件；职工队伍情绪稳定；职工安置妥当；提高并推动人才协调持续发展；职业院校毕业生就业率≥90%。</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　　③生态效益指标</w:t>
      </w:r>
    </w:p>
    <w:p>
      <w:pPr>
        <w:pStyle w:val="7"/>
        <w:spacing w:line="240" w:lineRule="auto"/>
        <w:jc w:val="both"/>
        <w:rPr>
          <w:rFonts w:hint="eastAsia" w:ascii="宋体" w:hAnsi="宋体"/>
          <w:color w:val="auto"/>
          <w:highlight w:val="none"/>
        </w:rPr>
      </w:pPr>
      <w:r>
        <w:rPr>
          <w:rFonts w:hint="eastAsia" w:ascii="宋体" w:hAnsi="宋体"/>
          <w:color w:val="auto"/>
          <w:highlight w:val="none"/>
        </w:rPr>
        <w:t>必须满足在校师生健康要求。</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　　⑶满意度指标完成情况分析。</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　　服务对象满意度≥95%。</w:t>
      </w:r>
    </w:p>
    <w:p>
      <w:pPr>
        <w:pStyle w:val="7"/>
        <w:spacing w:line="240" w:lineRule="auto"/>
        <w:jc w:val="both"/>
        <w:rPr>
          <w:rFonts w:hint="eastAsia" w:ascii="宋体" w:hAnsi="宋体"/>
          <w:color w:val="auto"/>
          <w:highlight w:val="none"/>
        </w:rPr>
      </w:pPr>
      <w:r>
        <w:rPr>
          <w:rFonts w:hint="eastAsia" w:ascii="宋体" w:hAnsi="宋体"/>
          <w:color w:val="auto"/>
          <w:highlight w:val="none"/>
        </w:rPr>
        <w:t>3、202</w:t>
      </w:r>
      <w:r>
        <w:rPr>
          <w:rFonts w:hint="eastAsia" w:ascii="宋体" w:hAnsi="宋体"/>
          <w:color w:val="auto"/>
          <w:highlight w:val="none"/>
          <w:lang w:val="en-US" w:eastAsia="zh-CN"/>
        </w:rPr>
        <w:t>4</w:t>
      </w:r>
      <w:r>
        <w:rPr>
          <w:rFonts w:hint="eastAsia" w:ascii="宋体" w:hAnsi="宋体"/>
          <w:color w:val="auto"/>
          <w:highlight w:val="none"/>
        </w:rPr>
        <w:t>年学校项目资金绩效预期目标是：一是改善高职教育办学条件，促进教育质量不断提升；二是大力推进技术技能人才培养质量大幅度提升；三是加快构建职业教育质量保证体系，大力推进职业教育产教融合、校企合作，全面提升职业教育质量。</w:t>
      </w:r>
    </w:p>
    <w:p>
      <w:pPr>
        <w:pStyle w:val="7"/>
        <w:spacing w:line="240" w:lineRule="auto"/>
        <w:jc w:val="both"/>
        <w:rPr>
          <w:rFonts w:hint="eastAsia" w:ascii="宋体" w:hAnsi="宋体"/>
          <w:b/>
          <w:bCs/>
          <w:color w:val="auto"/>
          <w:highlight w:val="none"/>
        </w:rPr>
      </w:pPr>
      <w:r>
        <w:rPr>
          <w:rFonts w:hint="eastAsia" w:ascii="宋体" w:hAnsi="宋体"/>
          <w:b/>
          <w:bCs/>
          <w:color w:val="auto"/>
          <w:highlight w:val="none"/>
        </w:rPr>
        <w:t>（五）专业性较强的名词解释</w:t>
      </w:r>
    </w:p>
    <w:p>
      <w:pPr>
        <w:pStyle w:val="7"/>
        <w:spacing w:line="240" w:lineRule="auto"/>
        <w:jc w:val="both"/>
        <w:rPr>
          <w:rFonts w:hint="eastAsia" w:ascii="宋体" w:hAnsi="宋体"/>
          <w:color w:val="auto"/>
          <w:highlight w:val="none"/>
        </w:rPr>
      </w:pPr>
      <w:r>
        <w:rPr>
          <w:rFonts w:hint="eastAsia" w:ascii="宋体" w:hAnsi="宋体"/>
          <w:color w:val="auto"/>
          <w:highlight w:val="none"/>
        </w:rPr>
        <w:t>⑴财政拨款收入：反映财政部门用一般预算收入安排的预算单位资金。</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⑵财政专户资金：指事业单位按照省物价局部门和财政部门批准的收费许可证收取的缴入财政专户的行政事业性收费。</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⑶政府性基金收入：指纳入基金管理或参照基金管理，具有特定用途的财政资金。</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⑷基本支出：指为保障机构正常运转、完成日常工作任务而发生的人员支出和公用支出。</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⑸项目支出：指在基本支出之外为完成特定行政任务和事业发展目标所发生的支出。</w:t>
      </w:r>
    </w:p>
    <w:p>
      <w:pPr>
        <w:pStyle w:val="7"/>
        <w:spacing w:line="240" w:lineRule="auto"/>
        <w:ind w:firstLine="641"/>
        <w:jc w:val="both"/>
        <w:rPr>
          <w:rFonts w:hint="eastAsia" w:ascii="宋体" w:hAnsi="宋体"/>
          <w:color w:val="auto"/>
          <w:highlight w:val="none"/>
        </w:rPr>
      </w:pPr>
      <w:r>
        <w:rPr>
          <w:rFonts w:hint="eastAsia" w:ascii="宋体" w:hAnsi="宋体"/>
          <w:color w:val="auto"/>
          <w:highlight w:val="none"/>
        </w:rPr>
        <w:t>⑹“三公</w:t>
      </w:r>
      <w:r>
        <w:rPr>
          <w:rFonts w:hint="eastAsia" w:ascii="宋体" w:hAnsi="宋体"/>
          <w:color w:val="auto"/>
          <w:highlight w:val="none"/>
          <w:lang w:val="en-US" w:eastAsia="zh-CN"/>
        </w:rPr>
        <w:t xml:space="preserve"> </w:t>
      </w:r>
      <w:r>
        <w:rPr>
          <w:rFonts w:hint="eastAsia" w:ascii="宋体" w:hAnsi="宋体"/>
          <w:color w:val="auto"/>
          <w:highlight w:val="none"/>
        </w:rPr>
        <w:t>经费”是指因公出国（境）费用反映单位公务出国（境）的国际旅费、国外城市间的交通费、住宿费、伙食费、培训费、公杂费等支出；公务接待费反映单位按规定开支的各类公务接待（含外宾接待）费用，公务用车运行维护费反映单位按规定保留的公务用车租用费，燃料费、维修费、过桥过路费、保险费、安全奖励费用等支出，公务用车购置反映单位公务用车车辆购置支出（含车辆购置税）。</w:t>
      </w:r>
    </w:p>
    <w:p>
      <w:pPr>
        <w:pStyle w:val="7"/>
        <w:spacing w:line="240" w:lineRule="auto"/>
        <w:ind w:firstLine="641"/>
        <w:jc w:val="both"/>
        <w:rPr>
          <w:rFonts w:ascii="Calibri" w:hAnsi="Calibri" w:eastAsia="宋体"/>
          <w:color w:val="auto"/>
          <w:highlight w:val="none"/>
        </w:rPr>
      </w:pPr>
      <w:r>
        <w:rPr>
          <w:rFonts w:hint="eastAsia" w:ascii="宋体" w:hAnsi="宋体"/>
          <w:color w:val="auto"/>
          <w:highlight w:val="none"/>
        </w:rPr>
        <w:t>　　</w:t>
      </w: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5A565"/>
    <w:multiLevelType w:val="singleLevel"/>
    <w:tmpl w:val="8AF5A565"/>
    <w:lvl w:ilvl="0" w:tentative="0">
      <w:start w:val="1"/>
      <w:numFmt w:val="chineseCounting"/>
      <w:suff w:val="space"/>
      <w:lvlText w:val="（%1）"/>
      <w:lvlJc w:val="left"/>
      <w:pPr>
        <w:ind w:left="-11"/>
      </w:pPr>
      <w:rPr>
        <w:rFonts w:hint="eastAsia"/>
      </w:rPr>
    </w:lvl>
  </w:abstractNum>
  <w:abstractNum w:abstractNumId="1">
    <w:nsid w:val="AD78A598"/>
    <w:multiLevelType w:val="singleLevel"/>
    <w:tmpl w:val="AD78A598"/>
    <w:lvl w:ilvl="0" w:tentative="0">
      <w:start w:val="3"/>
      <w:numFmt w:val="chineseCounting"/>
      <w:suff w:val="nothing"/>
      <w:lvlText w:val="（%1）"/>
      <w:lvlJc w:val="left"/>
      <w:rPr>
        <w:rFonts w:hint="eastAsia"/>
      </w:rPr>
    </w:lvl>
  </w:abstractNum>
  <w:abstractNum w:abstractNumId="2">
    <w:nsid w:val="CC362E8F"/>
    <w:multiLevelType w:val="singleLevel"/>
    <w:tmpl w:val="CC362E8F"/>
    <w:lvl w:ilvl="0" w:tentative="0">
      <w:start w:val="1"/>
      <w:numFmt w:val="decimal"/>
      <w:suff w:val="nothing"/>
      <w:lvlText w:val="%1、"/>
      <w:lvlJc w:val="left"/>
    </w:lvl>
  </w:abstractNum>
  <w:abstractNum w:abstractNumId="3">
    <w:nsid w:val="3E5FB910"/>
    <w:multiLevelType w:val="singleLevel"/>
    <w:tmpl w:val="3E5FB910"/>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Yzk4NjNkMzYzZjQwNTA1OTQ1OTA3MWIxMjUxYWIifQ=="/>
  </w:docVars>
  <w:rsids>
    <w:rsidRoot w:val="00000000"/>
    <w:rsid w:val="02C57E9C"/>
    <w:rsid w:val="03920A67"/>
    <w:rsid w:val="08065580"/>
    <w:rsid w:val="0CF166CC"/>
    <w:rsid w:val="173619DD"/>
    <w:rsid w:val="2CAA3B86"/>
    <w:rsid w:val="30B31E99"/>
    <w:rsid w:val="3738007D"/>
    <w:rsid w:val="3DA908AC"/>
    <w:rsid w:val="3E806A27"/>
    <w:rsid w:val="47EA73E2"/>
    <w:rsid w:val="49F60FFC"/>
    <w:rsid w:val="5A0918BC"/>
    <w:rsid w:val="5A6F6FE1"/>
    <w:rsid w:val="5BF94BF6"/>
    <w:rsid w:val="683A1C71"/>
    <w:rsid w:val="7573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等线"/>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Normal (Web)"/>
    <w:basedOn w:val="1"/>
    <w:autoRedefine/>
    <w:qFormat/>
    <w:uiPriority w:val="99"/>
    <w:pPr>
      <w:spacing w:before="100" w:beforeAutospacing="1" w:after="100" w:afterAutospacing="1"/>
      <w:jc w:val="left"/>
    </w:pPr>
    <w:rPr>
      <w:rFonts w:ascii="Calibri" w:hAnsi="Calibri" w:eastAsia="宋体" w:cs="Calibri"/>
      <w:kern w:val="0"/>
      <w:sz w:val="24"/>
      <w:szCs w:val="24"/>
    </w:rPr>
  </w:style>
  <w:style w:type="character" w:styleId="6">
    <w:name w:val="page number"/>
    <w:basedOn w:val="5"/>
    <w:autoRedefine/>
    <w:qFormat/>
    <w:uiPriority w:val="99"/>
  </w:style>
  <w:style w:type="paragraph" w:customStyle="1" w:styleId="7">
    <w:name w:val="正文缩进 + 首行缩进:  2 字符"/>
    <w:basedOn w:val="1"/>
    <w:autoRedefine/>
    <w:qFormat/>
    <w:uiPriority w:val="0"/>
    <w:pPr>
      <w:spacing w:line="560" w:lineRule="exact"/>
      <w:ind w:firstLine="640"/>
    </w:pPr>
    <w:rPr>
      <w:rFonts w:ascii="Times New Roman" w:hAnsi="Times New Roman" w:eastAsia="仿宋_GB2312" w:cs="宋体"/>
      <w:sz w:val="32"/>
      <w:szCs w:val="20"/>
    </w:rPr>
  </w:style>
  <w:style w:type="paragraph" w:customStyle="1" w:styleId="8">
    <w:name w:val="落款"/>
    <w:basedOn w:val="1"/>
    <w:autoRedefine/>
    <w:qFormat/>
    <w:uiPriority w:val="0"/>
    <w:pPr>
      <w:spacing w:line="560" w:lineRule="exact"/>
      <w:ind w:left="1200" w:leftChars="1200" w:right="300" w:rightChars="300"/>
      <w:jc w:val="center"/>
    </w:pPr>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2024-01-23T09:02:00Z</dcterms:created>
  <dc:creator>Administrator</dc:creator>
  <cp:lastModifiedBy>Administrator</cp:lastModifiedBy>
  <cp:lastPrinted>2024-01-25T00:54:00Z</cp:lastPrinted>
  <dcterms:modified xsi:type="dcterms:W3CDTF">2024-02-17T12:19:56Z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D75E1E10E54A42D6870D7A8EA3987B49_13</vt:lpwstr>
  </property>
</Properties>
</file>